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F109" w14:textId="4A2FAC93" w:rsidR="00696693" w:rsidRPr="000861EA" w:rsidRDefault="009576B6" w:rsidP="00F543A9">
      <w:pPr>
        <w:spacing w:after="0" w:line="240" w:lineRule="auto"/>
        <w:jc w:val="center"/>
      </w:pPr>
      <w:r w:rsidRPr="009576B6">
        <w:rPr>
          <w:noProof/>
        </w:rPr>
        <w:drawing>
          <wp:anchor distT="0" distB="0" distL="114300" distR="114300" simplePos="0" relativeHeight="251657727" behindDoc="0" locked="0" layoutInCell="1" allowOverlap="1" wp14:anchorId="0B27F7D9" wp14:editId="21FC5706">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24DE6046" w:rsidR="003E1D53" w:rsidRPr="000861EA" w:rsidRDefault="000861EA" w:rsidP="00F543A9">
      <w:pPr>
        <w:spacing w:after="0" w:line="240" w:lineRule="auto"/>
      </w:pPr>
      <w:r w:rsidRPr="000861EA">
        <w:t>RFQ Number:</w:t>
      </w:r>
      <w:r w:rsidRPr="000861EA">
        <w:tab/>
      </w:r>
      <w:r w:rsidRPr="000861EA">
        <w:tab/>
      </w:r>
      <w:r w:rsidR="008D7FE9">
        <w:rPr>
          <w:rFonts w:cs="Arial"/>
        </w:rPr>
        <w:t>AUHC</w:t>
      </w:r>
      <w:r w:rsidR="009C1001">
        <w:rPr>
          <w:rFonts w:cs="Arial"/>
        </w:rPr>
        <w:t>-201</w:t>
      </w:r>
      <w:r w:rsidR="00DD2608">
        <w:rPr>
          <w:rFonts w:cs="Arial"/>
        </w:rPr>
        <w:t>9</w:t>
      </w:r>
      <w:r w:rsidR="009C1001">
        <w:rPr>
          <w:rFonts w:cs="Arial"/>
        </w:rPr>
        <w:t>-</w:t>
      </w:r>
      <w:r w:rsidR="001542F3">
        <w:rPr>
          <w:rFonts w:cs="Arial"/>
        </w:rPr>
        <w:t>006</w:t>
      </w:r>
    </w:p>
    <w:p w14:paraId="1139F10F" w14:textId="77777777" w:rsidR="000861EA" w:rsidRPr="00204555" w:rsidRDefault="000861EA" w:rsidP="00F543A9">
      <w:pPr>
        <w:spacing w:after="0" w:line="240" w:lineRule="auto"/>
        <w:rPr>
          <w:sz w:val="16"/>
        </w:rPr>
      </w:pPr>
    </w:p>
    <w:p w14:paraId="1139F110" w14:textId="263ABA2B" w:rsidR="003E1D53" w:rsidRPr="002549B8" w:rsidRDefault="00E44C60" w:rsidP="00F543A9">
      <w:pPr>
        <w:spacing w:after="0" w:line="240" w:lineRule="auto"/>
        <w:rPr>
          <w:rFonts w:cs="Arial"/>
        </w:rPr>
      </w:pPr>
      <w:r w:rsidRPr="002549B8">
        <w:t>Issuance</w:t>
      </w:r>
      <w:r w:rsidR="000861EA" w:rsidRPr="002549B8">
        <w:t xml:space="preserve"> Date:</w:t>
      </w:r>
      <w:r w:rsidR="000861EA" w:rsidRPr="002549B8">
        <w:tab/>
      </w:r>
      <w:r w:rsidR="000861EA" w:rsidRPr="002549B8">
        <w:tab/>
      </w:r>
      <w:r w:rsidR="0031035C">
        <w:rPr>
          <w:rFonts w:cs="Arial"/>
        </w:rPr>
        <w:t>February</w:t>
      </w:r>
      <w:r w:rsidR="002549B8" w:rsidRPr="002549B8">
        <w:rPr>
          <w:rFonts w:cs="Arial"/>
        </w:rPr>
        <w:t xml:space="preserve"> </w:t>
      </w:r>
      <w:r w:rsidR="001542F3">
        <w:rPr>
          <w:rFonts w:cs="Arial"/>
        </w:rPr>
        <w:t>6</w:t>
      </w:r>
      <w:r w:rsidR="008D7FE9" w:rsidRPr="002549B8">
        <w:rPr>
          <w:rFonts w:cs="Arial"/>
        </w:rPr>
        <w:t>, 201</w:t>
      </w:r>
      <w:r w:rsidR="00DD2608">
        <w:rPr>
          <w:rFonts w:cs="Arial"/>
        </w:rPr>
        <w:t>9</w:t>
      </w:r>
    </w:p>
    <w:p w14:paraId="1139F111" w14:textId="77777777" w:rsidR="000528A0" w:rsidRPr="002549B8" w:rsidRDefault="000528A0" w:rsidP="00F543A9">
      <w:pPr>
        <w:spacing w:after="0" w:line="240" w:lineRule="auto"/>
        <w:rPr>
          <w:rFonts w:cs="Arial"/>
          <w:sz w:val="16"/>
        </w:rPr>
      </w:pPr>
    </w:p>
    <w:p w14:paraId="1139F112" w14:textId="72DC2A1C" w:rsidR="000528A0" w:rsidRPr="000861EA" w:rsidRDefault="000528A0" w:rsidP="00F543A9">
      <w:pPr>
        <w:spacing w:after="0" w:line="240" w:lineRule="auto"/>
      </w:pPr>
      <w:r w:rsidRPr="002549B8">
        <w:rPr>
          <w:rFonts w:cs="Arial"/>
        </w:rPr>
        <w:t>Deadline for Offers:</w:t>
      </w:r>
      <w:r w:rsidRPr="002549B8">
        <w:rPr>
          <w:rFonts w:cs="Arial"/>
        </w:rPr>
        <w:tab/>
      </w:r>
      <w:r w:rsidR="0031035C">
        <w:rPr>
          <w:rFonts w:cs="Arial"/>
        </w:rPr>
        <w:t>February</w:t>
      </w:r>
      <w:r w:rsidR="008D7FE9" w:rsidRPr="002549B8">
        <w:rPr>
          <w:rFonts w:cs="Arial"/>
        </w:rPr>
        <w:t xml:space="preserve"> </w:t>
      </w:r>
      <w:r w:rsidR="0031035C">
        <w:rPr>
          <w:rFonts w:cs="Arial"/>
        </w:rPr>
        <w:t>1</w:t>
      </w:r>
      <w:r w:rsidR="001542F3">
        <w:rPr>
          <w:rFonts w:cs="Arial"/>
        </w:rPr>
        <w:t>3</w:t>
      </w:r>
      <w:r w:rsidR="008D7FE9" w:rsidRPr="002549B8">
        <w:rPr>
          <w:rFonts w:cs="Arial"/>
        </w:rPr>
        <w:t>, 201</w:t>
      </w:r>
      <w:r w:rsidR="00DD2608">
        <w:rPr>
          <w:rFonts w:cs="Arial"/>
        </w:rPr>
        <w:t>9</w:t>
      </w:r>
    </w:p>
    <w:p w14:paraId="1139F113" w14:textId="77777777" w:rsidR="000861EA" w:rsidRPr="00204555" w:rsidRDefault="000861EA" w:rsidP="00F543A9">
      <w:pPr>
        <w:spacing w:after="0" w:line="240" w:lineRule="auto"/>
        <w:rPr>
          <w:sz w:val="16"/>
        </w:rPr>
      </w:pPr>
    </w:p>
    <w:p w14:paraId="1139F114" w14:textId="25F7F639" w:rsidR="000861EA" w:rsidRPr="000861EA" w:rsidRDefault="000861EA" w:rsidP="00F543A9">
      <w:pPr>
        <w:spacing w:after="0" w:line="240" w:lineRule="auto"/>
      </w:pPr>
      <w:r>
        <w:t>Description:</w:t>
      </w:r>
      <w:r>
        <w:tab/>
      </w:r>
      <w:r>
        <w:tab/>
      </w:r>
      <w:r w:rsidR="009C1001">
        <w:rPr>
          <w:rFonts w:cs="Arial"/>
        </w:rPr>
        <w:t xml:space="preserve">Supply of Transportation Services </w:t>
      </w:r>
    </w:p>
    <w:p w14:paraId="1139F115" w14:textId="77777777" w:rsidR="000861EA" w:rsidRPr="00204555" w:rsidRDefault="000861EA" w:rsidP="00F543A9">
      <w:pPr>
        <w:spacing w:after="0" w:line="240" w:lineRule="auto"/>
        <w:rPr>
          <w:sz w:val="16"/>
        </w:rPr>
      </w:pPr>
    </w:p>
    <w:p w14:paraId="1139F116" w14:textId="6A8D71FE" w:rsidR="003E1D53" w:rsidRPr="000861EA" w:rsidRDefault="000861EA" w:rsidP="00F543A9">
      <w:pPr>
        <w:spacing w:after="0" w:line="240" w:lineRule="auto"/>
      </w:pPr>
      <w:r>
        <w:t xml:space="preserve">For: </w:t>
      </w:r>
      <w:r>
        <w:tab/>
      </w:r>
      <w:r>
        <w:tab/>
      </w:r>
      <w:r>
        <w:tab/>
      </w:r>
      <w:r w:rsidR="008D7FE9">
        <w:rPr>
          <w:rFonts w:cs="Arial"/>
        </w:rPr>
        <w:t>Advancing Universal Health Coverage (AUHC)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3137F45D" w:rsidR="000528A0" w:rsidRPr="000861EA" w:rsidRDefault="000528A0" w:rsidP="00337CA7">
      <w:pPr>
        <w:spacing w:after="0" w:line="240" w:lineRule="auto"/>
      </w:pPr>
      <w:r>
        <w:rPr>
          <w:rFonts w:cs="Arial"/>
        </w:rPr>
        <w:tab/>
      </w:r>
      <w:r>
        <w:rPr>
          <w:rFonts w:cs="Arial"/>
        </w:rPr>
        <w:tab/>
      </w:r>
      <w:r>
        <w:rPr>
          <w:rFonts w:cs="Arial"/>
        </w:rPr>
        <w:tab/>
        <w:t xml:space="preserve">Contract No. </w:t>
      </w:r>
      <w:r w:rsidR="009C1001">
        <w:rPr>
          <w:rFonts w:cs="Arial"/>
        </w:rPr>
        <w:t>AID-388-C-17-00001</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773C8074" w14:textId="77777777" w:rsidR="00DD2608" w:rsidRDefault="00AB594A" w:rsidP="00DD2608">
      <w:pPr>
        <w:spacing w:after="0" w:line="240" w:lineRule="auto"/>
        <w:ind w:left="2160" w:hanging="2160"/>
        <w:rPr>
          <w:rStyle w:val="Hyperlink"/>
          <w:rFonts w:cs="Arial"/>
          <w:color w:val="auto"/>
        </w:rPr>
      </w:pPr>
      <w:r>
        <w:t>Point of Contact:</w:t>
      </w:r>
      <w:r>
        <w:tab/>
      </w:r>
      <w:r w:rsidR="00DD2608">
        <w:rPr>
          <w:rFonts w:cs="Arial"/>
        </w:rPr>
        <w:t xml:space="preserve">Mohammad Mozammel Hoque, </w:t>
      </w:r>
      <w:hyperlink r:id="rId13" w:history="1">
        <w:r w:rsidR="00DD2608">
          <w:rPr>
            <w:rStyle w:val="Hyperlink"/>
            <w:rFonts w:cs="Arial"/>
          </w:rPr>
          <w:t>mmozammel@auhcproject.org</w:t>
        </w:r>
      </w:hyperlink>
      <w:r w:rsidR="00DD2608">
        <w:rPr>
          <w:rFonts w:cs="Arial"/>
        </w:rPr>
        <w:t>;</w:t>
      </w:r>
    </w:p>
    <w:p w14:paraId="6718D71A" w14:textId="77777777" w:rsidR="00DD2608" w:rsidRDefault="00DD2608" w:rsidP="00DD2608">
      <w:pPr>
        <w:spacing w:after="0" w:line="240" w:lineRule="auto"/>
        <w:ind w:left="2160" w:hanging="2160"/>
        <w:rPr>
          <w:sz w:val="16"/>
          <w:szCs w:val="16"/>
        </w:rPr>
      </w:pPr>
      <w:r>
        <w:rPr>
          <w:rFonts w:cs="Arial"/>
        </w:rPr>
        <w:tab/>
      </w:r>
      <w:hyperlink r:id="rId14" w:history="1">
        <w:r>
          <w:rPr>
            <w:rStyle w:val="Hyperlink"/>
            <w:rFonts w:cs="Arial"/>
          </w:rPr>
          <w:t>Procurement@auhcproject.org</w:t>
        </w:r>
      </w:hyperlink>
    </w:p>
    <w:p w14:paraId="1139F11D" w14:textId="659744EF" w:rsidR="00AB594A" w:rsidRPr="00204555" w:rsidRDefault="00AB594A" w:rsidP="00AB594A">
      <w:pPr>
        <w:spacing w:after="0" w:line="240" w:lineRule="auto"/>
        <w:rPr>
          <w:rFonts w:cs="Arial"/>
          <w:sz w:val="16"/>
        </w:rPr>
      </w:pPr>
    </w:p>
    <w:p w14:paraId="1139F11E" w14:textId="77777777" w:rsidR="00AB594A" w:rsidRPr="00AB594A" w:rsidRDefault="00AB594A" w:rsidP="00AB594A">
      <w:pPr>
        <w:spacing w:after="0" w:line="240" w:lineRule="auto"/>
        <w:rPr>
          <w:rFonts w:cs="Arial"/>
          <w:sz w:val="16"/>
          <w:szCs w:val="16"/>
        </w:rPr>
      </w:pPr>
    </w:p>
    <w:p w14:paraId="24EFB847" w14:textId="77777777" w:rsidR="0030782F" w:rsidRDefault="0030782F" w:rsidP="00337CA7">
      <w:pPr>
        <w:spacing w:after="0" w:line="240" w:lineRule="auto"/>
        <w:rPr>
          <w:rFonts w:cs="Arial"/>
        </w:rPr>
      </w:pPr>
    </w:p>
    <w:p w14:paraId="0770C5F2" w14:textId="13D15383" w:rsidR="0030782F" w:rsidRDefault="0030782F" w:rsidP="00337CA7">
      <w:pPr>
        <w:spacing w:after="0" w:line="240" w:lineRule="auto"/>
        <w:rPr>
          <w:rFonts w:cs="Arial"/>
        </w:rPr>
      </w:pPr>
    </w:p>
    <w:p w14:paraId="0C667DC1" w14:textId="01F20B11" w:rsidR="0030782F" w:rsidRDefault="0030782F" w:rsidP="00337CA7">
      <w:pPr>
        <w:spacing w:after="0" w:line="240" w:lineRule="auto"/>
        <w:rPr>
          <w:rFonts w:cs="Arial"/>
        </w:rPr>
      </w:pPr>
    </w:p>
    <w:p w14:paraId="1139F120" w14:textId="3D9F3FA0" w:rsidR="003E1D53" w:rsidRPr="00AB594A" w:rsidRDefault="0030782F" w:rsidP="00337CA7">
      <w:pPr>
        <w:spacing w:after="0" w:line="240" w:lineRule="auto"/>
        <w:rPr>
          <w:sz w:val="20"/>
        </w:rPr>
      </w:pPr>
      <w:r>
        <w:rPr>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337CA7" w:rsidRPr="0055289D" w:rsidRDefault="00337CA7"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wxggIAABA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" filled="f">
                <v:textbox>
                  <w:txbxContent>
                    <w:p w14:paraId="1139F203" w14:textId="77777777" w:rsidR="00337CA7" w:rsidRPr="0055289D" w:rsidRDefault="00337CA7" w:rsidP="009D1EA8">
                      <w:pPr>
                        <w:rPr>
                          <w:b/>
                        </w:rPr>
                      </w:pPr>
                    </w:p>
                  </w:txbxContent>
                </v:textbox>
              </v:shape>
            </w:pict>
          </mc:Fallback>
        </mc:AlternateContent>
      </w:r>
    </w:p>
    <w:p w14:paraId="1139F121" w14:textId="77777777"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14:paraId="1139F122" w14:textId="3154C210" w:rsidR="009D1EA8" w:rsidRPr="00AB594A" w:rsidRDefault="009D1EA8" w:rsidP="00337CA7">
      <w:pPr>
        <w:spacing w:after="0" w:line="240" w:lineRule="auto"/>
        <w:rPr>
          <w:sz w:val="10"/>
          <w:szCs w:val="20"/>
        </w:rPr>
      </w:pPr>
    </w:p>
    <w:p w14:paraId="1139F123" w14:textId="030C559E" w:rsidR="0055289D" w:rsidRPr="00AB594A" w:rsidRDefault="0055289D" w:rsidP="0055289D">
      <w:pPr>
        <w:spacing w:after="0" w:line="240" w:lineRule="auto"/>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5" w:history="1">
        <w:r w:rsidR="0030782F" w:rsidRPr="0030782F">
          <w:rPr>
            <w:rStyle w:val="Hyperlink"/>
            <w:sz w:val="18"/>
            <w:szCs w:val="18"/>
          </w:rPr>
          <w:t>http://www.chemonics.com/OurStory/OurMissionAndValues/Standards-of-Business-Conduct/Pages/default.aspx</w:t>
        </w:r>
      </w:hyperlink>
      <w:r w:rsidRPr="0030782F">
        <w:rPr>
          <w:sz w:val="18"/>
          <w:szCs w:val="18"/>
        </w:rPr>
        <w:t>.</w:t>
      </w:r>
      <w:r w:rsidR="0030782F">
        <w:rPr>
          <w:sz w:val="18"/>
          <w:szCs w:val="18"/>
        </w:rPr>
        <w:t xml:space="preserve"> </w:t>
      </w:r>
      <w:r w:rsidRPr="00AB594A">
        <w:rPr>
          <w:sz w:val="18"/>
          <w:szCs w:val="18"/>
        </w:rPr>
        <w:t xml:space="preserve"> </w:t>
      </w:r>
    </w:p>
    <w:p w14:paraId="1139F124" w14:textId="1DE95AC7" w:rsidR="0055289D" w:rsidRPr="00AB594A" w:rsidRDefault="0055289D" w:rsidP="0055289D">
      <w:pPr>
        <w:spacing w:after="0" w:line="240" w:lineRule="auto"/>
        <w:rPr>
          <w:sz w:val="12"/>
          <w:szCs w:val="18"/>
        </w:rPr>
      </w:pPr>
    </w:p>
    <w:p w14:paraId="1139F125" w14:textId="77777777" w:rsidR="00186721" w:rsidRPr="00AB594A" w:rsidRDefault="001B0C28" w:rsidP="0055289D">
      <w:pPr>
        <w:spacing w:after="0" w:line="240" w:lineRule="auto"/>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AB594A" w:rsidRDefault="001B0C28" w:rsidP="0055289D">
      <w:pPr>
        <w:spacing w:after="0" w:line="240" w:lineRule="auto"/>
        <w:rPr>
          <w:sz w:val="12"/>
          <w:szCs w:val="18"/>
        </w:rPr>
      </w:pPr>
    </w:p>
    <w:p w14:paraId="1139F127" w14:textId="62C43731" w:rsidR="001B0C28" w:rsidRPr="00AB594A" w:rsidRDefault="001B0C28" w:rsidP="0055289D">
      <w:pPr>
        <w:spacing w:after="0" w:line="240" w:lineRule="auto"/>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14:paraId="1139F128" w14:textId="77777777" w:rsidR="001B0C28" w:rsidRPr="00AB594A" w:rsidRDefault="001B0C28" w:rsidP="0055289D">
      <w:pPr>
        <w:spacing w:after="0" w:line="240" w:lineRule="auto"/>
        <w:rPr>
          <w:sz w:val="12"/>
          <w:szCs w:val="18"/>
        </w:rPr>
      </w:pPr>
    </w:p>
    <w:p w14:paraId="1139F129" w14:textId="77777777" w:rsidR="0055289D" w:rsidRPr="00AB594A" w:rsidRDefault="0055289D" w:rsidP="0055289D">
      <w:pPr>
        <w:spacing w:after="0" w:line="240" w:lineRule="auto"/>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14:paraId="1139F12A" w14:textId="77777777" w:rsidR="0055289D" w:rsidRPr="00AB594A" w:rsidRDefault="001B0C28" w:rsidP="0055289D">
      <w:pPr>
        <w:numPr>
          <w:ilvl w:val="0"/>
          <w:numId w:val="10"/>
        </w:numPr>
        <w:spacing w:after="0" w:line="240" w:lineRule="auto"/>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14:paraId="1139F12B" w14:textId="77777777" w:rsidR="0055289D" w:rsidRPr="00AB594A" w:rsidRDefault="001B0C28" w:rsidP="0055289D">
      <w:pPr>
        <w:numPr>
          <w:ilvl w:val="0"/>
          <w:numId w:val="10"/>
        </w:numPr>
        <w:spacing w:after="0" w:line="240" w:lineRule="auto"/>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14:paraId="1139F12C" w14:textId="77777777" w:rsidR="0055289D" w:rsidRPr="00CE742B" w:rsidRDefault="001B0C28" w:rsidP="0055289D">
      <w:pPr>
        <w:numPr>
          <w:ilvl w:val="0"/>
          <w:numId w:val="10"/>
        </w:numPr>
        <w:spacing w:after="0" w:line="240" w:lineRule="auto"/>
        <w:rPr>
          <w:sz w:val="18"/>
          <w:szCs w:val="18"/>
        </w:rPr>
      </w:pPr>
      <w:r w:rsidRPr="00AB594A">
        <w:rPr>
          <w:sz w:val="18"/>
          <w:szCs w:val="18"/>
        </w:rPr>
        <w:t xml:space="preserve">Certify </w:t>
      </w:r>
      <w:r w:rsidR="0055289D" w:rsidRPr="00AB594A">
        <w:rPr>
          <w:sz w:val="18"/>
          <w:szCs w:val="18"/>
        </w:rPr>
        <w:t xml:space="preserve">that the prices in the offer have been arrived at independently, without any consultation, communication, or </w:t>
      </w:r>
      <w:r w:rsidR="0055289D" w:rsidRPr="00CE742B">
        <w:rPr>
          <w:sz w:val="18"/>
          <w:szCs w:val="18"/>
        </w:rPr>
        <w:t>agreement with any other offeror or competitor for the purpose of restricting competition.</w:t>
      </w:r>
    </w:p>
    <w:p w14:paraId="1139F12D" w14:textId="77777777" w:rsidR="00204555" w:rsidRPr="00CE742B" w:rsidRDefault="00204555" w:rsidP="0055289D">
      <w:pPr>
        <w:numPr>
          <w:ilvl w:val="0"/>
          <w:numId w:val="10"/>
        </w:numPr>
        <w:spacing w:after="0" w:line="240" w:lineRule="auto"/>
        <w:rPr>
          <w:sz w:val="18"/>
          <w:szCs w:val="18"/>
        </w:rPr>
      </w:pPr>
      <w:r w:rsidRPr="00CE742B">
        <w:rPr>
          <w:sz w:val="18"/>
          <w:szCs w:val="18"/>
        </w:rPr>
        <w:t xml:space="preserve">Certify that all information in the proposal and all supporting documentation </w:t>
      </w:r>
      <w:r w:rsidR="00DF517D" w:rsidRPr="00CE742B">
        <w:rPr>
          <w:sz w:val="18"/>
          <w:szCs w:val="18"/>
        </w:rPr>
        <w:t>are</w:t>
      </w:r>
      <w:r w:rsidRPr="00CE742B">
        <w:rPr>
          <w:sz w:val="18"/>
          <w:szCs w:val="18"/>
        </w:rPr>
        <w:t xml:space="preserve"> authentic and accurate.</w:t>
      </w:r>
    </w:p>
    <w:p w14:paraId="1139F12E" w14:textId="77777777" w:rsidR="00204555" w:rsidRPr="00CE742B" w:rsidRDefault="00204555" w:rsidP="0055289D">
      <w:pPr>
        <w:numPr>
          <w:ilvl w:val="0"/>
          <w:numId w:val="10"/>
        </w:numPr>
        <w:spacing w:after="0" w:line="240" w:lineRule="auto"/>
        <w:rPr>
          <w:sz w:val="18"/>
          <w:szCs w:val="18"/>
        </w:rPr>
      </w:pPr>
      <w:r w:rsidRPr="00CE742B">
        <w:rPr>
          <w:sz w:val="18"/>
          <w:szCs w:val="18"/>
        </w:rPr>
        <w:t>Certify understanding and agreement to Chemonics’ prohibitions against fraud, bribery and kickbacks.</w:t>
      </w:r>
    </w:p>
    <w:p w14:paraId="1139F12F" w14:textId="77777777" w:rsidR="0055289D" w:rsidRPr="00CE742B" w:rsidRDefault="0055289D" w:rsidP="0055289D">
      <w:pPr>
        <w:spacing w:after="0" w:line="240" w:lineRule="auto"/>
        <w:rPr>
          <w:sz w:val="12"/>
          <w:szCs w:val="18"/>
        </w:rPr>
      </w:pPr>
    </w:p>
    <w:p w14:paraId="1139F130" w14:textId="33AFEA32" w:rsidR="0055289D" w:rsidRPr="00AB594A" w:rsidRDefault="0055289D" w:rsidP="0055289D">
      <w:pPr>
        <w:spacing w:after="0" w:line="240" w:lineRule="auto"/>
        <w:rPr>
          <w:sz w:val="18"/>
          <w:szCs w:val="18"/>
        </w:rPr>
      </w:pPr>
      <w:r w:rsidRPr="00CE742B">
        <w:rPr>
          <w:sz w:val="18"/>
          <w:szCs w:val="18"/>
        </w:rPr>
        <w:t xml:space="preserve">Please contact </w:t>
      </w:r>
      <w:hyperlink r:id="rId16" w:history="1">
        <w:r w:rsidR="006342FB" w:rsidRPr="00CE742B">
          <w:rPr>
            <w:rStyle w:val="Hyperlink"/>
            <w:rFonts w:cs="Arial"/>
            <w:sz w:val="18"/>
            <w:szCs w:val="18"/>
          </w:rPr>
          <w:t>AUHCBangladeshPMU@chemonics.com</w:t>
        </w:r>
      </w:hyperlink>
      <w:r w:rsidR="006342FB" w:rsidRPr="00CE742B">
        <w:rPr>
          <w:rFonts w:cs="Arial"/>
          <w:sz w:val="18"/>
          <w:szCs w:val="18"/>
        </w:rPr>
        <w:t xml:space="preserve"> </w:t>
      </w:r>
      <w:r w:rsidRPr="00CE742B">
        <w:rPr>
          <w:rFonts w:cs="Arial"/>
          <w:sz w:val="18"/>
          <w:szCs w:val="18"/>
        </w:rPr>
        <w:t>w</w:t>
      </w:r>
      <w:r w:rsidRPr="00CE742B">
        <w:rPr>
          <w:sz w:val="18"/>
          <w:szCs w:val="18"/>
        </w:rPr>
        <w:t>ith any questions or concerns regarding the above information or to report any potential violations. Potential violations may also</w:t>
      </w:r>
      <w:r w:rsidRPr="00AB594A">
        <w:rPr>
          <w:sz w:val="18"/>
          <w:szCs w:val="18"/>
        </w:rPr>
        <w:t xml:space="preserve">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1139F135" w14:textId="4CEE89F7" w:rsidR="003870ED" w:rsidRDefault="003870ED" w:rsidP="00337CA7">
      <w:pPr>
        <w:numPr>
          <w:ilvl w:val="0"/>
          <w:numId w:val="3"/>
        </w:numPr>
        <w:suppressAutoHyphens/>
        <w:spacing w:after="0" w:line="240" w:lineRule="auto"/>
        <w:rPr>
          <w:rFonts w:cs="Arial"/>
        </w:rPr>
      </w:pPr>
      <w:r>
        <w:rPr>
          <w:rFonts w:cs="Arial"/>
          <w:b/>
          <w:u w:val="single"/>
        </w:rPr>
        <w:t>Introduction</w:t>
      </w:r>
      <w:r w:rsidRPr="00847607">
        <w:rPr>
          <w:rFonts w:cs="Arial"/>
        </w:rPr>
        <w:t>:</w:t>
      </w:r>
      <w:r w:rsidR="00204555">
        <w:rPr>
          <w:rFonts w:cs="Arial"/>
        </w:rPr>
        <w:t xml:space="preserve"> </w:t>
      </w:r>
      <w:r w:rsidRPr="00847607">
        <w:rPr>
          <w:rFonts w:cs="Arial"/>
        </w:rPr>
        <w:t>The</w:t>
      </w:r>
      <w:r>
        <w:rPr>
          <w:rFonts w:cs="Arial"/>
        </w:rPr>
        <w:t xml:space="preserve"> </w:t>
      </w:r>
      <w:r w:rsidR="009C1001">
        <w:rPr>
          <w:rFonts w:cs="Arial"/>
        </w:rPr>
        <w:t>Advancing Universal Health Coverage (AUHC)</w:t>
      </w:r>
      <w:r w:rsidR="00A74C69">
        <w:rPr>
          <w:rFonts w:cs="Arial"/>
        </w:rPr>
        <w:t xml:space="preserve"> Project is a USAID</w:t>
      </w:r>
      <w:r>
        <w:rPr>
          <w:rFonts w:cs="Arial"/>
        </w:rPr>
        <w:t xml:space="preserve"> program implemented by Chemonics International in</w:t>
      </w:r>
      <w:r w:rsidR="009C1001">
        <w:rPr>
          <w:rFonts w:cs="Arial"/>
        </w:rPr>
        <w:t xml:space="preserve"> Bangladesh</w:t>
      </w:r>
      <w:r>
        <w:rPr>
          <w:rFonts w:cs="Arial"/>
        </w:rPr>
        <w:t>.</w:t>
      </w:r>
      <w:r w:rsidR="00204555">
        <w:rPr>
          <w:rFonts w:cs="Arial"/>
        </w:rPr>
        <w:t xml:space="preserve"> </w:t>
      </w:r>
      <w:r>
        <w:rPr>
          <w:rFonts w:cs="Arial"/>
        </w:rPr>
        <w:t>T</w:t>
      </w:r>
      <w:r w:rsidRPr="003870ED">
        <w:rPr>
          <w:rFonts w:cs="Arial"/>
        </w:rPr>
        <w:t xml:space="preserve">he goal </w:t>
      </w:r>
      <w:r w:rsidR="009C1001">
        <w:rPr>
          <w:rFonts w:cs="Arial"/>
        </w:rPr>
        <w:t>of AUHC</w:t>
      </w:r>
      <w:r>
        <w:rPr>
          <w:rFonts w:cs="Arial"/>
        </w:rPr>
        <w:t xml:space="preserve"> </w:t>
      </w:r>
      <w:r w:rsidRPr="003870ED">
        <w:rPr>
          <w:rFonts w:cs="Arial"/>
        </w:rPr>
        <w:t>is to</w:t>
      </w:r>
      <w:r w:rsidR="00E41D41">
        <w:rPr>
          <w:rFonts w:cs="Arial"/>
        </w:rPr>
        <w:t xml:space="preserve"> </w:t>
      </w:r>
      <w:r w:rsidR="00E41D41" w:rsidRPr="007239A4">
        <w:rPr>
          <w:rFonts w:cs="Arial"/>
        </w:rPr>
        <w:t>significantly expand access to safe, affordable and quality health services, while increasing financial protection, particularly of the poor, in support of the Government of Bangladesh’s National Health Care Financing Strategy (2012-2032), under which Universal He</w:t>
      </w:r>
      <w:r w:rsidR="00E41D41">
        <w:rPr>
          <w:rFonts w:cs="Arial"/>
        </w:rPr>
        <w:t>alth Coverage is a key priority</w:t>
      </w:r>
      <w:r>
        <w:rPr>
          <w:rFonts w:cs="Arial"/>
        </w:rPr>
        <w:t>.</w:t>
      </w:r>
      <w:r w:rsidR="00204555">
        <w:rPr>
          <w:rFonts w:cs="Arial"/>
        </w:rPr>
        <w:t xml:space="preserve"> </w:t>
      </w:r>
      <w:r>
        <w:rPr>
          <w:rFonts w:cs="Arial"/>
        </w:rPr>
        <w:t xml:space="preserve">As </w:t>
      </w:r>
      <w:r w:rsidR="00E41D41">
        <w:rPr>
          <w:rFonts w:cs="Arial"/>
        </w:rPr>
        <w:t>part of project activities, AUHC</w:t>
      </w:r>
      <w:r>
        <w:rPr>
          <w:rFonts w:cs="Arial"/>
        </w:rPr>
        <w:t xml:space="preserve"> requires the purchase of </w:t>
      </w:r>
      <w:r w:rsidR="00E41D41">
        <w:rPr>
          <w:rFonts w:cs="Arial"/>
        </w:rPr>
        <w:t>transportation services</w:t>
      </w:r>
      <w:r>
        <w:rPr>
          <w:rFonts w:cs="Arial"/>
        </w:rPr>
        <w:t xml:space="preserve"> to </w:t>
      </w:r>
      <w:r w:rsidR="00E41D41">
        <w:rPr>
          <w:rFonts w:cs="Arial"/>
        </w:rPr>
        <w:t>allow project staff to travel to by vehicle</w:t>
      </w:r>
      <w:r w:rsidR="004E2DDC">
        <w:rPr>
          <w:rFonts w:cs="Arial"/>
        </w:rPr>
        <w:t xml:space="preserve"> within and outside of Dhaka</w:t>
      </w:r>
      <w:r w:rsidR="00D47208">
        <w:rPr>
          <w:rFonts w:cs="Arial"/>
        </w:rPr>
        <w:t xml:space="preserve"> Division</w:t>
      </w:r>
      <w:r w:rsidR="00E41D41">
        <w:rPr>
          <w:rFonts w:cs="Arial"/>
        </w:rPr>
        <w:t xml:space="preserve"> to meetings, clinics, and other events that are critical to the project’s goals.</w:t>
      </w:r>
      <w:r w:rsidR="00204555">
        <w:rPr>
          <w:rFonts w:cs="Arial"/>
        </w:rPr>
        <w:t xml:space="preserve"> </w:t>
      </w:r>
      <w:r w:rsidR="0037678C">
        <w:rPr>
          <w:rFonts w:cs="Arial"/>
        </w:rPr>
        <w:t>The purpose of this RFQ is to solicit quotations for these items</w:t>
      </w:r>
      <w:r w:rsidR="002422DA">
        <w:rPr>
          <w:rFonts w:cs="Arial"/>
        </w:rPr>
        <w:t xml:space="preserve"> for daily and monthly transportation service</w:t>
      </w:r>
      <w:r w:rsidR="000F34D9">
        <w:rPr>
          <w:rFonts w:cs="Arial"/>
        </w:rPr>
        <w:t xml:space="preserve"> for Dhaka</w:t>
      </w:r>
      <w:r w:rsidR="00E87970">
        <w:rPr>
          <w:rFonts w:cs="Arial"/>
        </w:rPr>
        <w:t xml:space="preserve"> Division and environs</w:t>
      </w:r>
      <w:r w:rsidR="0037678C">
        <w:rPr>
          <w:rFonts w:cs="Arial"/>
        </w:rPr>
        <w:t>.</w:t>
      </w:r>
    </w:p>
    <w:p w14:paraId="1139F136" w14:textId="77777777" w:rsidR="00214F38" w:rsidRDefault="00214F38" w:rsidP="00214F38">
      <w:pPr>
        <w:suppressAutoHyphens/>
        <w:spacing w:after="0" w:line="240" w:lineRule="auto"/>
        <w:rPr>
          <w:rFonts w:cs="Arial"/>
        </w:rPr>
      </w:pPr>
    </w:p>
    <w:p w14:paraId="1139F137" w14:textId="77777777" w:rsidR="00214F38" w:rsidRDefault="00214F38" w:rsidP="00214F38">
      <w:pPr>
        <w:suppressAutoHyphens/>
        <w:spacing w:after="0" w:line="240" w:lineRule="auto"/>
        <w:ind w:left="360"/>
        <w:rPr>
          <w:rFonts w:cs="Arial"/>
        </w:rPr>
      </w:pPr>
      <w:r w:rsidRPr="00214F38">
        <w:rPr>
          <w:rFonts w:cs="Arial"/>
        </w:rPr>
        <w:t>Offerors are responsible for ensuring that their offers are received</w:t>
      </w:r>
      <w:r>
        <w:rPr>
          <w:rFonts w:cs="Arial"/>
        </w:rPr>
        <w:t xml:space="preserve"> by Chemonics</w:t>
      </w:r>
      <w:r w:rsidRPr="00214F38">
        <w:rPr>
          <w:rFonts w:cs="Arial"/>
        </w:rPr>
        <w:t xml:space="preserve"> in accordance </w:t>
      </w:r>
      <w:r>
        <w:rPr>
          <w:rFonts w:cs="Arial"/>
        </w:rPr>
        <w:t>with the instructions, terms, and conditions described in this RFQ.</w:t>
      </w:r>
      <w:r w:rsidR="00204555">
        <w:rPr>
          <w:rFonts w:cs="Arial"/>
        </w:rPr>
        <w:t xml:space="preserve"> </w:t>
      </w:r>
      <w:r>
        <w:rPr>
          <w:rFonts w:cs="Arial"/>
        </w:rPr>
        <w:t xml:space="preserve"> </w:t>
      </w:r>
      <w:r w:rsidRPr="00214F38">
        <w:rPr>
          <w:rFonts w:cs="Arial"/>
        </w:rPr>
        <w:t xml:space="preserve">Failure to adhere with instructions described </w:t>
      </w:r>
      <w:r>
        <w:rPr>
          <w:rFonts w:cs="Arial"/>
        </w:rPr>
        <w:t>in this RFQ</w:t>
      </w:r>
      <w:r w:rsidRPr="00214F38">
        <w:rPr>
          <w:rFonts w:cs="Arial"/>
        </w:rPr>
        <w:t xml:space="preserve"> may lead </w:t>
      </w:r>
      <w:r>
        <w:rPr>
          <w:rFonts w:cs="Arial"/>
        </w:rPr>
        <w:t xml:space="preserve">to disqualification of an offer </w:t>
      </w:r>
      <w:r w:rsidRPr="00214F38">
        <w:rPr>
          <w:rFonts w:cs="Arial"/>
        </w:rPr>
        <w:t>from consideration.</w:t>
      </w:r>
    </w:p>
    <w:p w14:paraId="1139F138" w14:textId="77777777" w:rsidR="003870ED" w:rsidRDefault="003870ED" w:rsidP="00337CA7">
      <w:pPr>
        <w:suppressAutoHyphens/>
        <w:spacing w:after="0" w:line="240" w:lineRule="auto"/>
        <w:ind w:left="360"/>
        <w:rPr>
          <w:rFonts w:cs="Arial"/>
        </w:rPr>
      </w:pPr>
    </w:p>
    <w:p w14:paraId="0C690A25" w14:textId="0BED8C7D" w:rsidR="00DD2608" w:rsidRPr="00380845" w:rsidRDefault="00DD2608" w:rsidP="00DD2608">
      <w:pPr>
        <w:pStyle w:val="ListParagraph"/>
        <w:numPr>
          <w:ilvl w:val="0"/>
          <w:numId w:val="3"/>
        </w:numPr>
        <w:rPr>
          <w:rFonts w:ascii="Calibri" w:eastAsia="Calibri" w:hAnsi="Calibri" w:cs="Arial"/>
          <w:sz w:val="22"/>
          <w:szCs w:val="22"/>
        </w:rPr>
      </w:pPr>
      <w:r w:rsidRPr="00380845">
        <w:rPr>
          <w:rFonts w:ascii="Calibri" w:eastAsia="Calibri" w:hAnsi="Calibri" w:cs="Arial"/>
          <w:b/>
          <w:sz w:val="22"/>
          <w:szCs w:val="22"/>
          <w:u w:val="single"/>
        </w:rPr>
        <w:t>Offer Deadline and Protocol</w:t>
      </w:r>
      <w:r w:rsidRPr="00380845">
        <w:rPr>
          <w:rFonts w:ascii="Calibri" w:eastAsia="Calibri" w:hAnsi="Calibri" w:cs="Arial"/>
          <w:sz w:val="22"/>
          <w:szCs w:val="22"/>
        </w:rPr>
        <w:t xml:space="preserve">: </w:t>
      </w:r>
      <w:bookmarkStart w:id="0" w:name="_Hlk527025131"/>
      <w:r w:rsidRPr="00380845">
        <w:rPr>
          <w:rFonts w:ascii="Calibri" w:eastAsia="Calibri" w:hAnsi="Calibri" w:cs="Arial"/>
          <w:sz w:val="22"/>
          <w:szCs w:val="22"/>
        </w:rPr>
        <w:t xml:space="preserve">Offers must be received no later than </w:t>
      </w:r>
      <w:r w:rsidR="00C737F9">
        <w:rPr>
          <w:rFonts w:ascii="Calibri" w:eastAsia="Calibri" w:hAnsi="Calibri" w:cs="Arial"/>
          <w:sz w:val="22"/>
          <w:szCs w:val="22"/>
        </w:rPr>
        <w:t>5</w:t>
      </w:r>
      <w:r w:rsidRPr="00380845">
        <w:rPr>
          <w:rFonts w:ascii="Calibri" w:eastAsia="Calibri" w:hAnsi="Calibri" w:cs="Arial"/>
          <w:sz w:val="22"/>
          <w:szCs w:val="22"/>
        </w:rPr>
        <w:t>:</w:t>
      </w:r>
      <w:r>
        <w:rPr>
          <w:rFonts w:ascii="Calibri" w:eastAsia="Calibri" w:hAnsi="Calibri" w:cs="Arial"/>
          <w:sz w:val="22"/>
          <w:szCs w:val="22"/>
        </w:rPr>
        <w:t>00</w:t>
      </w:r>
      <w:r w:rsidR="00C737F9">
        <w:rPr>
          <w:rFonts w:ascii="Calibri" w:eastAsia="Calibri" w:hAnsi="Calibri" w:cs="Arial"/>
          <w:sz w:val="22"/>
          <w:szCs w:val="22"/>
        </w:rPr>
        <w:t>pm</w:t>
      </w:r>
      <w:r w:rsidRPr="00380845">
        <w:rPr>
          <w:rFonts w:ascii="Calibri" w:eastAsia="Calibri" w:hAnsi="Calibri" w:cs="Arial"/>
          <w:sz w:val="22"/>
          <w:szCs w:val="22"/>
        </w:rPr>
        <w:t xml:space="preserve"> local Dhaka time on </w:t>
      </w:r>
      <w:r w:rsidR="00C737F9">
        <w:rPr>
          <w:rFonts w:ascii="Calibri" w:eastAsia="Calibri" w:hAnsi="Calibri" w:cs="Arial"/>
          <w:sz w:val="22"/>
          <w:szCs w:val="22"/>
        </w:rPr>
        <w:t>February</w:t>
      </w:r>
      <w:r w:rsidRPr="00380845">
        <w:rPr>
          <w:rFonts w:ascii="Calibri" w:eastAsia="Calibri" w:hAnsi="Calibri" w:cs="Arial"/>
          <w:sz w:val="22"/>
          <w:szCs w:val="22"/>
        </w:rPr>
        <w:t xml:space="preserve"> </w:t>
      </w:r>
      <w:r w:rsidR="00C737F9">
        <w:rPr>
          <w:rFonts w:ascii="Calibri" w:eastAsia="Calibri" w:hAnsi="Calibri" w:cs="Arial"/>
          <w:sz w:val="22"/>
          <w:szCs w:val="22"/>
        </w:rPr>
        <w:t>1</w:t>
      </w:r>
      <w:r w:rsidR="001542F3">
        <w:rPr>
          <w:rFonts w:ascii="Calibri" w:eastAsia="Calibri" w:hAnsi="Calibri" w:cs="Arial"/>
          <w:sz w:val="22"/>
          <w:szCs w:val="22"/>
        </w:rPr>
        <w:t>3</w:t>
      </w:r>
      <w:r w:rsidRPr="00380845">
        <w:rPr>
          <w:rFonts w:ascii="Calibri" w:eastAsia="Calibri" w:hAnsi="Calibri" w:cs="Arial"/>
          <w:sz w:val="22"/>
          <w:szCs w:val="22"/>
        </w:rPr>
        <w:t>, 201</w:t>
      </w:r>
      <w:r>
        <w:rPr>
          <w:rFonts w:ascii="Calibri" w:eastAsia="Calibri" w:hAnsi="Calibri" w:cs="Arial"/>
          <w:sz w:val="22"/>
          <w:szCs w:val="22"/>
        </w:rPr>
        <w:t>9,</w:t>
      </w:r>
      <w:r w:rsidRPr="00380845">
        <w:rPr>
          <w:rFonts w:ascii="Calibri" w:eastAsia="Calibri" w:hAnsi="Calibri" w:cs="Arial"/>
          <w:sz w:val="22"/>
          <w:szCs w:val="22"/>
        </w:rPr>
        <w:t xml:space="preserve"> by</w:t>
      </w:r>
      <w:r>
        <w:rPr>
          <w:rFonts w:ascii="Calibri" w:eastAsia="Calibri" w:hAnsi="Calibri" w:cs="Arial"/>
          <w:sz w:val="22"/>
          <w:szCs w:val="22"/>
        </w:rPr>
        <w:t xml:space="preserve"> </w:t>
      </w:r>
      <w:r w:rsidRPr="00380845">
        <w:rPr>
          <w:rFonts w:ascii="Calibri" w:eastAsia="Calibri" w:hAnsi="Calibri" w:cs="Arial"/>
          <w:sz w:val="22"/>
          <w:szCs w:val="22"/>
        </w:rPr>
        <w:t>e</w:t>
      </w:r>
      <w:r>
        <w:rPr>
          <w:rFonts w:ascii="Calibri" w:eastAsia="Calibri" w:hAnsi="Calibri" w:cs="Arial"/>
          <w:sz w:val="22"/>
          <w:szCs w:val="22"/>
        </w:rPr>
        <w:t>-</w:t>
      </w:r>
      <w:r w:rsidRPr="00380845">
        <w:rPr>
          <w:rFonts w:ascii="Calibri" w:eastAsia="Calibri" w:hAnsi="Calibri" w:cs="Arial"/>
          <w:sz w:val="22"/>
          <w:szCs w:val="22"/>
        </w:rPr>
        <w:t>mail</w:t>
      </w:r>
      <w:r>
        <w:rPr>
          <w:rFonts w:ascii="Calibri" w:eastAsia="Calibri" w:hAnsi="Calibri" w:cs="Arial"/>
          <w:sz w:val="22"/>
          <w:szCs w:val="22"/>
        </w:rPr>
        <w:t xml:space="preserve"> only </w:t>
      </w:r>
      <w:r w:rsidRPr="00380845">
        <w:rPr>
          <w:rFonts w:ascii="Calibri" w:eastAsia="Calibri" w:hAnsi="Calibri" w:cs="Arial"/>
          <w:sz w:val="22"/>
          <w:szCs w:val="22"/>
        </w:rPr>
        <w:t>to</w:t>
      </w:r>
      <w:r>
        <w:rPr>
          <w:rFonts w:ascii="Calibri" w:eastAsia="Calibri" w:hAnsi="Calibri" w:cs="Arial"/>
          <w:sz w:val="22"/>
          <w:szCs w:val="22"/>
        </w:rPr>
        <w:t xml:space="preserve"> </w:t>
      </w:r>
      <w:bookmarkStart w:id="1" w:name="_Hlk532647791"/>
      <w:r>
        <w:rPr>
          <w:rFonts w:ascii="Calibri" w:eastAsia="Calibri" w:hAnsi="Calibri" w:cs="Arial"/>
          <w:sz w:val="22"/>
          <w:szCs w:val="22"/>
        </w:rPr>
        <w:t>Procurement Specialist Mohammad Mozammel Hoque</w:t>
      </w:r>
      <w:r w:rsidRPr="009A5E64">
        <w:rPr>
          <w:rFonts w:asciiTheme="minorHAnsi" w:eastAsia="Calibri" w:hAnsiTheme="minorHAnsi" w:cstheme="minorHAnsi"/>
          <w:sz w:val="22"/>
          <w:szCs w:val="22"/>
        </w:rPr>
        <w:t>,</w:t>
      </w:r>
      <w:r w:rsidRPr="009A5E64">
        <w:rPr>
          <w:rFonts w:asciiTheme="minorHAnsi" w:hAnsiTheme="minorHAnsi" w:cstheme="minorHAnsi"/>
          <w:sz w:val="22"/>
          <w:szCs w:val="22"/>
        </w:rPr>
        <w:t xml:space="preserve"> </w:t>
      </w:r>
      <w:bookmarkStart w:id="2" w:name="_Hlk532650572"/>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"mailto:</w:instrText>
      </w:r>
      <w:r w:rsidRPr="00D83F36">
        <w:rPr>
          <w:rFonts w:asciiTheme="minorHAnsi" w:hAnsiTheme="minorHAnsi" w:cstheme="minorHAnsi"/>
          <w:sz w:val="22"/>
          <w:szCs w:val="22"/>
        </w:rPr>
        <w:instrText>mmozammel@auhcproject.org</w:instrText>
      </w:r>
      <w:r>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Pr="00BA4CEA">
        <w:rPr>
          <w:rStyle w:val="Hyperlink"/>
          <w:rFonts w:asciiTheme="minorHAnsi" w:hAnsiTheme="minorHAnsi" w:cstheme="minorHAnsi"/>
          <w:sz w:val="22"/>
          <w:szCs w:val="22"/>
        </w:rPr>
        <w:t>mmozammel@auhcproject.org</w:t>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w:t>
      </w:r>
      <w:r w:rsidRPr="009A5E64">
        <w:rPr>
          <w:rFonts w:asciiTheme="minorHAnsi" w:eastAsia="Calibri" w:hAnsiTheme="minorHAnsi" w:cstheme="minorHAnsi"/>
          <w:sz w:val="22"/>
          <w:szCs w:val="22"/>
        </w:rPr>
        <w:t>with cc: to</w:t>
      </w:r>
      <w:r>
        <w:rPr>
          <w:rFonts w:asciiTheme="minorHAnsi" w:eastAsia="Calibri" w:hAnsiTheme="minorHAnsi" w:cstheme="minorHAnsi"/>
          <w:sz w:val="22"/>
          <w:szCs w:val="22"/>
        </w:rPr>
        <w:t xml:space="preserve"> </w:t>
      </w:r>
      <w:r w:rsidRPr="009A5E64">
        <w:rPr>
          <w:rFonts w:asciiTheme="minorHAnsi" w:eastAsia="Calibri" w:hAnsiTheme="minorHAnsi" w:cstheme="minorHAnsi"/>
          <w:sz w:val="22"/>
          <w:szCs w:val="22"/>
        </w:rPr>
        <w:t xml:space="preserve"> </w:t>
      </w:r>
      <w:hyperlink r:id="rId17" w:history="1">
        <w:r w:rsidR="00C737F9" w:rsidRPr="00604521">
          <w:rPr>
            <w:rStyle w:val="Hyperlink"/>
            <w:rFonts w:asciiTheme="minorHAnsi" w:hAnsiTheme="minorHAnsi" w:cstheme="minorHAnsi"/>
            <w:sz w:val="22"/>
            <w:szCs w:val="22"/>
          </w:rPr>
          <w:t>procurement@auhcproject.org</w:t>
        </w:r>
      </w:hyperlink>
      <w:bookmarkEnd w:id="1"/>
      <w:r>
        <w:rPr>
          <w:rFonts w:ascii="Calibri" w:eastAsia="Calibri" w:hAnsi="Calibri"/>
          <w:sz w:val="22"/>
          <w:szCs w:val="22"/>
        </w:rPr>
        <w:t>.</w:t>
      </w:r>
    </w:p>
    <w:bookmarkEnd w:id="0"/>
    <w:p w14:paraId="1139F13A" w14:textId="77777777" w:rsidR="003B1CB9" w:rsidRPr="00CE742B" w:rsidRDefault="003B1CB9" w:rsidP="00850669">
      <w:pPr>
        <w:suppressAutoHyphens/>
        <w:spacing w:after="0" w:line="240" w:lineRule="auto"/>
        <w:ind w:left="360"/>
        <w:rPr>
          <w:rFonts w:cs="Arial"/>
        </w:rPr>
      </w:pPr>
    </w:p>
    <w:p w14:paraId="1139F13B" w14:textId="77777777" w:rsidR="003870ED" w:rsidRPr="00CE742B" w:rsidRDefault="003870ED" w:rsidP="00850669">
      <w:pPr>
        <w:suppressAutoHyphens/>
        <w:spacing w:after="0" w:line="240" w:lineRule="auto"/>
        <w:ind w:left="360"/>
        <w:rPr>
          <w:rFonts w:cs="Arial"/>
        </w:rPr>
      </w:pPr>
      <w:r w:rsidRPr="00CE742B">
        <w:rPr>
          <w:rFonts w:cs="Arial"/>
        </w:rPr>
        <w:t>Please reference the RFQ number</w:t>
      </w:r>
      <w:r w:rsidR="00571BA5" w:rsidRPr="00CE742B">
        <w:rPr>
          <w:rFonts w:cs="Arial"/>
        </w:rPr>
        <w:t xml:space="preserve"> in any response to this RFQ.</w:t>
      </w:r>
      <w:r w:rsidR="00204555" w:rsidRPr="00CE742B">
        <w:rPr>
          <w:rFonts w:cs="Arial"/>
        </w:rPr>
        <w:t xml:space="preserve"> </w:t>
      </w:r>
      <w:r w:rsidR="00571BA5" w:rsidRPr="00CE742B">
        <w:rPr>
          <w:rFonts w:cs="Arial"/>
        </w:rPr>
        <w:t xml:space="preserve">Offers received after </w:t>
      </w:r>
      <w:r w:rsidR="0040018F" w:rsidRPr="00CE742B">
        <w:rPr>
          <w:rFonts w:cs="Arial"/>
        </w:rPr>
        <w:t>the specified</w:t>
      </w:r>
      <w:r w:rsidR="00571BA5" w:rsidRPr="00CE742B">
        <w:rPr>
          <w:rFonts w:cs="Arial"/>
        </w:rPr>
        <w:t xml:space="preserve"> time and date will be considered late and will be considered only at the discretion of Chemonics.</w:t>
      </w:r>
    </w:p>
    <w:p w14:paraId="1139F13C" w14:textId="77777777" w:rsidR="00571BA5" w:rsidRPr="00CE742B" w:rsidRDefault="00571BA5" w:rsidP="00337CA7">
      <w:pPr>
        <w:pStyle w:val="ListParagraph"/>
        <w:ind w:left="360"/>
        <w:rPr>
          <w:rFonts w:cs="Arial"/>
        </w:rPr>
      </w:pPr>
    </w:p>
    <w:p w14:paraId="1139F141" w14:textId="0B6FA8D5" w:rsidR="001747E2" w:rsidRDefault="001747E2" w:rsidP="00337CA7">
      <w:pPr>
        <w:numPr>
          <w:ilvl w:val="0"/>
          <w:numId w:val="3"/>
        </w:numPr>
        <w:suppressAutoHyphens/>
        <w:spacing w:after="0" w:line="240" w:lineRule="auto"/>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w:t>
      </w:r>
      <w:r w:rsidR="004E2DDC">
        <w:rPr>
          <w:rFonts w:cs="Arial"/>
        </w:rPr>
        <w:t>services.</w:t>
      </w:r>
    </w:p>
    <w:p w14:paraId="1139F142" w14:textId="77777777" w:rsidR="001747E2" w:rsidRPr="001747E2" w:rsidRDefault="001747E2" w:rsidP="00337CA7">
      <w:pPr>
        <w:suppressAutoHyphens/>
        <w:spacing w:after="0" w:line="240" w:lineRule="auto"/>
        <w:ind w:left="360"/>
        <w:rPr>
          <w:rFonts w:cs="Arial"/>
        </w:rPr>
      </w:pPr>
    </w:p>
    <w:p w14:paraId="1139F143" w14:textId="77777777" w:rsidR="001747E2" w:rsidRDefault="001747E2" w:rsidP="00337CA7">
      <w:pPr>
        <w:suppressAutoHyphens/>
        <w:spacing w:after="0" w:line="240" w:lineRule="auto"/>
        <w:ind w:left="360"/>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37CA7">
      <w:pPr>
        <w:suppressAutoHyphens/>
        <w:spacing w:after="0" w:line="240" w:lineRule="auto"/>
        <w:ind w:left="360"/>
        <w:rPr>
          <w:rFonts w:cs="Arial"/>
        </w:rPr>
      </w:pPr>
    </w:p>
    <w:p w14:paraId="1139F145" w14:textId="0450DC7B" w:rsidR="005527CE" w:rsidRDefault="005527CE" w:rsidP="00337CA7">
      <w:pPr>
        <w:numPr>
          <w:ilvl w:val="0"/>
          <w:numId w:val="3"/>
        </w:numPr>
        <w:suppressAutoHyphens/>
        <w:spacing w:after="0" w:line="240" w:lineRule="auto"/>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xml:space="preserve">, all-inclusive basis, </w:t>
      </w:r>
      <w:r w:rsidR="004E2DDC" w:rsidRPr="00FA0F80">
        <w:rPr>
          <w:rFonts w:asciiTheme="minorHAnsi" w:hAnsiTheme="minorHAnsi" w:cs="Arial"/>
          <w:color w:val="000000"/>
        </w:rPr>
        <w:t xml:space="preserve">including </w:t>
      </w:r>
      <w:r w:rsidR="004E2DDC" w:rsidRPr="00FA0F80">
        <w:rPr>
          <w:rFonts w:asciiTheme="minorHAnsi" w:hAnsiTheme="minorHAnsi"/>
        </w:rPr>
        <w:t>all maintenance, storage, and insurance costs, as well as salary and travel costs of driver and all other costs related to the tra</w:t>
      </w:r>
      <w:r w:rsidR="00DB73D9">
        <w:rPr>
          <w:rFonts w:asciiTheme="minorHAnsi" w:hAnsiTheme="minorHAnsi"/>
        </w:rPr>
        <w:t>nsportation services provision.</w:t>
      </w:r>
      <w:r w:rsidR="004E2DDC" w:rsidRPr="00FA0F80">
        <w:rPr>
          <w:rFonts w:asciiTheme="minorHAnsi" w:hAnsiTheme="minorHAnsi" w:cs="Arial"/>
          <w:color w:val="000000"/>
        </w:rPr>
        <w:t xml:space="preserve"> </w:t>
      </w:r>
      <w:r w:rsidR="00DB73D9">
        <w:rPr>
          <w:rFonts w:asciiTheme="minorHAnsi" w:hAnsiTheme="minorHAnsi" w:cs="Arial"/>
          <w:color w:val="000000"/>
        </w:rPr>
        <w:t xml:space="preserve"> </w:t>
      </w:r>
      <w:r w:rsidR="004E2DDC" w:rsidRPr="00FA0F80">
        <w:rPr>
          <w:rFonts w:asciiTheme="minorHAnsi" w:hAnsiTheme="minorHAnsi" w:cs="Arial"/>
          <w:color w:val="000000"/>
        </w:rPr>
        <w:t>Pricing must be offered in</w:t>
      </w:r>
      <w:r w:rsidR="004E2DDC">
        <w:rPr>
          <w:rFonts w:cs="Arial"/>
          <w:color w:val="000000"/>
        </w:rPr>
        <w:t xml:space="preserve"> </w:t>
      </w:r>
      <w:r w:rsidR="00DA156E">
        <w:rPr>
          <w:rFonts w:cs="Arial"/>
        </w:rPr>
        <w:t>Bangladeshi taka (BDT)</w:t>
      </w:r>
      <w:r w:rsidR="0037678C">
        <w:rPr>
          <w:rFonts w:cs="Arial"/>
          <w:color w:val="000000"/>
        </w:rPr>
        <w:t>.</w:t>
      </w:r>
      <w:r w:rsidR="00204555">
        <w:rPr>
          <w:rFonts w:cs="Arial"/>
          <w:color w:val="000000"/>
        </w:rPr>
        <w:t xml:space="preserve"> </w:t>
      </w:r>
      <w:r w:rsidR="0037678C">
        <w:rPr>
          <w:rFonts w:cs="Arial"/>
          <w:color w:val="000000"/>
        </w:rPr>
        <w:t xml:space="preserve"> </w:t>
      </w:r>
      <w:r w:rsidRPr="00B93596">
        <w:rPr>
          <w:rFonts w:cs="Arial"/>
          <w:color w:val="000000"/>
        </w:rPr>
        <w:t>Offers must remain valid for not less than</w:t>
      </w:r>
      <w:r>
        <w:rPr>
          <w:rFonts w:cs="Arial"/>
          <w:color w:val="000000"/>
        </w:rPr>
        <w:t xml:space="preserve"> </w:t>
      </w:r>
      <w:r w:rsidR="00FD6639" w:rsidRPr="00DA156E">
        <w:rPr>
          <w:rFonts w:cs="Arial"/>
        </w:rPr>
        <w:t>thirty (30) calendar days</w:t>
      </w:r>
      <w:r w:rsidRPr="00B93596">
        <w:rPr>
          <w:rFonts w:cs="Arial"/>
          <w:color w:val="000000"/>
        </w:rPr>
        <w:t xml:space="preserve"> after the offer deadline.</w:t>
      </w:r>
      <w:r w:rsidR="00204555">
        <w:rPr>
          <w:rFonts w:cs="Arial"/>
          <w:color w:val="000000"/>
        </w:rPr>
        <w:t xml:space="preserve"> </w:t>
      </w:r>
      <w:r>
        <w:rPr>
          <w:rFonts w:cs="Arial"/>
          <w:color w:val="000000"/>
        </w:rPr>
        <w:t xml:space="preserve">Offerors are requested to provide quotations on </w:t>
      </w:r>
      <w:r w:rsidR="0030782F">
        <w:rPr>
          <w:rFonts w:cs="Arial"/>
          <w:color w:val="000000"/>
        </w:rPr>
        <w:t xml:space="preserve">their </w:t>
      </w:r>
      <w:r>
        <w:rPr>
          <w:rFonts w:cs="Arial"/>
          <w:color w:val="000000"/>
        </w:rPr>
        <w:t xml:space="preserve">official </w:t>
      </w:r>
      <w:r w:rsidR="0030782F">
        <w:rPr>
          <w:rFonts w:cs="Arial"/>
          <w:color w:val="000000"/>
        </w:rPr>
        <w:t xml:space="preserve">quotation </w:t>
      </w:r>
      <w:r w:rsidR="004860D2">
        <w:rPr>
          <w:rFonts w:cs="Arial"/>
          <w:color w:val="000000"/>
        </w:rPr>
        <w:t>format</w:t>
      </w:r>
      <w:r w:rsidR="0030782F">
        <w:rPr>
          <w:rFonts w:cs="Arial"/>
          <w:color w:val="000000"/>
        </w:rPr>
        <w:t xml:space="preserve"> or letterhead</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B1CB9">
      <w:pPr>
        <w:suppressAutoHyphens/>
        <w:spacing w:after="0" w:line="240" w:lineRule="auto"/>
        <w:ind w:left="360"/>
        <w:rPr>
          <w:rFonts w:cs="Arial"/>
        </w:rPr>
      </w:pPr>
    </w:p>
    <w:p w14:paraId="1139F147" w14:textId="77777777" w:rsidR="003B1CB9" w:rsidRPr="003B1CB9" w:rsidRDefault="003B1CB9" w:rsidP="003B1CB9">
      <w:pPr>
        <w:suppressAutoHyphens/>
        <w:spacing w:after="0" w:line="240" w:lineRule="auto"/>
        <w:ind w:left="360"/>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77777777" w:rsidR="003B1CB9" w:rsidRPr="003B1CB9" w:rsidRDefault="003B1CB9" w:rsidP="003B1CB9">
      <w:pPr>
        <w:numPr>
          <w:ilvl w:val="0"/>
          <w:numId w:val="8"/>
        </w:numPr>
        <w:suppressAutoHyphens/>
        <w:spacing w:after="0" w:line="240" w:lineRule="auto"/>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p>
    <w:p w14:paraId="1139F149" w14:textId="4B40E53D" w:rsidR="003B1CB9" w:rsidRDefault="003B1CB9" w:rsidP="003B1CB9">
      <w:pPr>
        <w:numPr>
          <w:ilvl w:val="0"/>
          <w:numId w:val="8"/>
        </w:numPr>
        <w:suppressAutoHyphens/>
        <w:spacing w:after="0" w:line="240" w:lineRule="auto"/>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3A731B3" w14:textId="77777777" w:rsidR="008D1929" w:rsidRDefault="008D1929" w:rsidP="008D1929">
      <w:pPr>
        <w:suppressAutoHyphens/>
        <w:spacing w:after="0" w:line="240" w:lineRule="auto"/>
        <w:ind w:left="1080"/>
        <w:rPr>
          <w:rFonts w:cs="Arial"/>
        </w:rPr>
      </w:pPr>
    </w:p>
    <w:p w14:paraId="3E7E7F85" w14:textId="7DEDF678" w:rsidR="008D1929" w:rsidRDefault="008D1929" w:rsidP="008D1929">
      <w:pPr>
        <w:numPr>
          <w:ilvl w:val="0"/>
          <w:numId w:val="3"/>
        </w:numPr>
        <w:suppressAutoHyphens/>
        <w:spacing w:after="0" w:line="240" w:lineRule="auto"/>
        <w:rPr>
          <w:rFonts w:cs="Arial"/>
          <w:color w:val="000000"/>
          <w:u w:val="single"/>
        </w:rPr>
      </w:pPr>
      <w:r w:rsidRPr="008D1929">
        <w:rPr>
          <w:rFonts w:cs="Arial"/>
          <w:b/>
          <w:color w:val="000000"/>
          <w:u w:val="single"/>
        </w:rPr>
        <w:t xml:space="preserve">Delivery: </w:t>
      </w:r>
      <w:r w:rsidRPr="008D1929">
        <w:rPr>
          <w:rFonts w:cs="Arial"/>
          <w:color w:val="000000"/>
        </w:rPr>
        <w:t>Pick and drop service will be</w:t>
      </w:r>
      <w:r>
        <w:rPr>
          <w:rFonts w:cs="Arial"/>
          <w:color w:val="000000"/>
        </w:rPr>
        <w:t xml:space="preserve"> our AUHC office, Dhaka and as per need basis which </w:t>
      </w:r>
      <w:r w:rsidRPr="008D1929">
        <w:rPr>
          <w:rFonts w:cs="Arial"/>
          <w:color w:val="000000"/>
        </w:rPr>
        <w:t>will provide location later on. As part of its response to this RFQ, each offeror is expected to provide an estimated (in calendar days) notice period (after receipt of order) that it requires in order to provide transportation services in each district. The notice period presented in an offer in response to this RFQ must be upheld in the performance of any resulting transportation services agreement.</w:t>
      </w:r>
      <w:r w:rsidRPr="008D1929">
        <w:rPr>
          <w:rFonts w:cs="Arial"/>
          <w:color w:val="000000"/>
          <w:u w:val="single"/>
        </w:rPr>
        <w:t xml:space="preserve"> </w:t>
      </w:r>
    </w:p>
    <w:p w14:paraId="2D156723" w14:textId="292261D6" w:rsidR="0064138F" w:rsidRDefault="0064138F" w:rsidP="0064138F">
      <w:pPr>
        <w:suppressAutoHyphens/>
        <w:spacing w:after="0" w:line="240" w:lineRule="auto"/>
        <w:ind w:left="360"/>
        <w:rPr>
          <w:rFonts w:cs="Arial"/>
          <w:b/>
          <w:color w:val="000000"/>
          <w:u w:val="single"/>
        </w:rPr>
      </w:pPr>
    </w:p>
    <w:p w14:paraId="27102A75" w14:textId="32398A92" w:rsidR="0064138F" w:rsidRDefault="0064138F" w:rsidP="0064138F">
      <w:pPr>
        <w:suppressAutoHyphens/>
        <w:spacing w:after="0" w:line="240" w:lineRule="auto"/>
        <w:ind w:left="360"/>
        <w:rPr>
          <w:rFonts w:cs="Arial"/>
          <w:color w:val="000000"/>
          <w:u w:val="single"/>
        </w:rPr>
      </w:pPr>
    </w:p>
    <w:p w14:paraId="6485C220" w14:textId="7A754394" w:rsidR="0064138F" w:rsidRDefault="0064138F" w:rsidP="0064138F">
      <w:pPr>
        <w:suppressAutoHyphens/>
        <w:spacing w:after="0" w:line="240" w:lineRule="auto"/>
        <w:ind w:left="360"/>
        <w:rPr>
          <w:rFonts w:cs="Arial"/>
          <w:color w:val="000000"/>
          <w:u w:val="single"/>
        </w:rPr>
      </w:pPr>
    </w:p>
    <w:p w14:paraId="7FAE6B90" w14:textId="77777777" w:rsidR="0064138F" w:rsidRDefault="0064138F" w:rsidP="0064138F">
      <w:pPr>
        <w:suppressAutoHyphens/>
        <w:spacing w:after="0" w:line="240" w:lineRule="auto"/>
        <w:ind w:left="360"/>
        <w:rPr>
          <w:rFonts w:cs="Arial"/>
          <w:color w:val="000000"/>
          <w:u w:val="single"/>
        </w:rPr>
      </w:pPr>
    </w:p>
    <w:p w14:paraId="091C5694" w14:textId="77777777" w:rsidR="008D1929" w:rsidRDefault="008D1929" w:rsidP="008D1929">
      <w:pPr>
        <w:suppressAutoHyphens/>
        <w:spacing w:after="0" w:line="240" w:lineRule="auto"/>
        <w:ind w:left="360"/>
        <w:rPr>
          <w:rFonts w:cs="Arial"/>
          <w:color w:val="000000"/>
          <w:u w:val="single"/>
        </w:rPr>
      </w:pPr>
    </w:p>
    <w:p w14:paraId="1139F14D" w14:textId="343DB611" w:rsidR="003870ED" w:rsidRPr="008D1929" w:rsidRDefault="003870ED" w:rsidP="008D1929">
      <w:pPr>
        <w:numPr>
          <w:ilvl w:val="0"/>
          <w:numId w:val="3"/>
        </w:numPr>
        <w:suppressAutoHyphens/>
        <w:spacing w:after="0" w:line="240" w:lineRule="auto"/>
        <w:rPr>
          <w:rFonts w:cs="Arial"/>
          <w:color w:val="000000"/>
          <w:u w:val="single"/>
        </w:rPr>
      </w:pPr>
      <w:r w:rsidRPr="008D1929">
        <w:rPr>
          <w:rFonts w:cs="Arial"/>
          <w:b/>
          <w:u w:val="single"/>
        </w:rPr>
        <w:t>Source/Nationality</w:t>
      </w:r>
      <w:r w:rsidRPr="008D1929">
        <w:rPr>
          <w:rFonts w:cs="Arial"/>
        </w:rPr>
        <w:t>:</w:t>
      </w:r>
      <w:r w:rsidR="00204555" w:rsidRPr="008D1929">
        <w:rPr>
          <w:rFonts w:cs="Arial"/>
        </w:rPr>
        <w:t xml:space="preserve"> </w:t>
      </w:r>
      <w:r w:rsidRPr="008D1929">
        <w:rPr>
          <w:rFonts w:cs="Arial"/>
        </w:rPr>
        <w:t xml:space="preserve">All goods and services </w:t>
      </w:r>
      <w:r w:rsidR="003B1CB9" w:rsidRPr="008D1929">
        <w:rPr>
          <w:rFonts w:cs="Arial"/>
        </w:rPr>
        <w:t xml:space="preserve">offered in response to this RFQ or </w:t>
      </w:r>
      <w:r w:rsidRPr="008D1929">
        <w:rPr>
          <w:rFonts w:cs="Arial"/>
        </w:rPr>
        <w:t xml:space="preserve">supplied under </w:t>
      </w:r>
      <w:r w:rsidR="003B1CB9" w:rsidRPr="008D1929">
        <w:rPr>
          <w:rFonts w:cs="Arial"/>
        </w:rPr>
        <w:t>any resulting award</w:t>
      </w:r>
      <w:r w:rsidRPr="008D1929">
        <w:rPr>
          <w:rFonts w:cs="Arial"/>
        </w:rPr>
        <w:t xml:space="preserve"> must meet </w:t>
      </w:r>
      <w:r w:rsidRPr="008D1929">
        <w:rPr>
          <w:rFonts w:cs="Arial"/>
          <w:b/>
          <w:color w:val="000000"/>
        </w:rPr>
        <w:t xml:space="preserve">USAID Geographic Code </w:t>
      </w:r>
      <w:r w:rsidR="005313A4" w:rsidRPr="008D1929">
        <w:rPr>
          <w:rFonts w:cs="Arial"/>
          <w:b/>
        </w:rPr>
        <w:t>937</w:t>
      </w:r>
      <w:r w:rsidR="00B90624" w:rsidRPr="008D1929">
        <w:rPr>
          <w:rFonts w:cs="Arial"/>
        </w:rPr>
        <w:t xml:space="preserve"> </w:t>
      </w:r>
      <w:r w:rsidRPr="008D1929">
        <w:rPr>
          <w:rFonts w:cs="Arial"/>
          <w:color w:val="000000"/>
        </w:rPr>
        <w:t>in accordance with the U</w:t>
      </w:r>
      <w:r w:rsidR="00571BA5" w:rsidRPr="008D1929">
        <w:rPr>
          <w:rFonts w:cs="Arial"/>
          <w:color w:val="000000"/>
        </w:rPr>
        <w:t>nited States</w:t>
      </w:r>
      <w:r w:rsidRPr="008D1929">
        <w:rPr>
          <w:rFonts w:cs="Arial"/>
          <w:color w:val="000000"/>
        </w:rPr>
        <w:t xml:space="preserve"> Code of Federal Regulations (CFR), </w:t>
      </w:r>
      <w:hyperlink r:id="rId18" w:history="1">
        <w:r w:rsidRPr="008D1929">
          <w:rPr>
            <w:rStyle w:val="Hyperlink"/>
            <w:rFonts w:cs="Arial"/>
          </w:rPr>
          <w:t>22 CFR §228</w:t>
        </w:r>
      </w:hyperlink>
      <w:r w:rsidRPr="008D1929">
        <w:rPr>
          <w:rFonts w:cs="Arial"/>
          <w:color w:val="000000"/>
        </w:rPr>
        <w:t>.</w:t>
      </w:r>
      <w:r w:rsidR="00204555" w:rsidRPr="008D1929">
        <w:rPr>
          <w:rFonts w:cs="Arial"/>
          <w:color w:val="000000"/>
        </w:rPr>
        <w:t xml:space="preserve"> </w:t>
      </w:r>
      <w:r w:rsidRPr="008D1929">
        <w:rPr>
          <w:rFonts w:cs="Arial"/>
          <w:color w:val="000000"/>
        </w:rPr>
        <w:t xml:space="preserve">The cooperating country for this RFQ is </w:t>
      </w:r>
      <w:r w:rsidR="005313A4" w:rsidRPr="008D1929">
        <w:rPr>
          <w:rFonts w:cs="Arial"/>
        </w:rPr>
        <w:t>Bangladesh.</w:t>
      </w:r>
      <w:r w:rsidR="00204555" w:rsidRPr="008D1929">
        <w:rPr>
          <w:rFonts w:cs="Arial"/>
          <w:color w:val="000000"/>
        </w:rPr>
        <w:t xml:space="preserve"> </w:t>
      </w:r>
    </w:p>
    <w:p w14:paraId="67CDB4BF" w14:textId="6C8C59AC" w:rsidR="004E2DDC" w:rsidRDefault="004E2DDC" w:rsidP="004E2DDC">
      <w:pPr>
        <w:suppressAutoHyphens/>
        <w:spacing w:after="0" w:line="240" w:lineRule="auto"/>
        <w:ind w:left="360"/>
        <w:rPr>
          <w:rFonts w:cs="Arial"/>
          <w:b/>
          <w:u w:val="single"/>
        </w:rPr>
      </w:pPr>
    </w:p>
    <w:p w14:paraId="5F590881" w14:textId="6192207F" w:rsidR="004E2DDC" w:rsidRPr="004E2DDC" w:rsidRDefault="004E2DDC" w:rsidP="004E2DDC">
      <w:pPr>
        <w:suppressAutoHyphens/>
        <w:spacing w:after="0" w:line="240" w:lineRule="auto"/>
        <w:ind w:left="360"/>
        <w:rPr>
          <w:rFonts w:asciiTheme="minorHAnsi" w:hAnsiTheme="minorHAnsi" w:cs="Arial"/>
        </w:rPr>
      </w:pPr>
      <w:r w:rsidRPr="00FA0F80">
        <w:rPr>
          <w:rFonts w:asciiTheme="minorHAnsi" w:hAnsiTheme="minorHAnsi"/>
        </w:rPr>
        <w:t>Offerors are encouraged to provide the vehicle’s identification number (VIN) when for the vehicle(s) being offered when submitting an offer in response to this RFQ.</w:t>
      </w:r>
    </w:p>
    <w:p w14:paraId="1139F14E" w14:textId="77777777" w:rsidR="003870ED" w:rsidRDefault="003870ED" w:rsidP="00337CA7">
      <w:pPr>
        <w:pStyle w:val="ListParagraph"/>
        <w:ind w:left="360"/>
        <w:rPr>
          <w:rFonts w:ascii="Calibri" w:hAnsi="Calibri" w:cs="Arial"/>
          <w:color w:val="000000"/>
          <w:sz w:val="22"/>
          <w:szCs w:val="22"/>
        </w:rPr>
      </w:pPr>
    </w:p>
    <w:p w14:paraId="7BEF3E1A" w14:textId="242B7946" w:rsidR="008D1929" w:rsidRDefault="001747E2" w:rsidP="008D1929">
      <w:pPr>
        <w:spacing w:after="0" w:line="240" w:lineRule="auto"/>
        <w:ind w:left="360"/>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32D8326B" w14:textId="77777777" w:rsidR="0064138F" w:rsidRPr="00CC7CCF" w:rsidRDefault="0064138F" w:rsidP="008D1929">
      <w:pPr>
        <w:spacing w:after="0" w:line="240" w:lineRule="auto"/>
        <w:ind w:left="360"/>
        <w:rPr>
          <w:rFonts w:asciiTheme="minorHAnsi" w:hAnsiTheme="minorHAnsi" w:cstheme="minorHAnsi"/>
        </w:rPr>
      </w:pPr>
    </w:p>
    <w:p w14:paraId="0B3305BC" w14:textId="363C3283" w:rsidR="0064138F" w:rsidRPr="00CC7CCF" w:rsidRDefault="009E5860" w:rsidP="0064138F">
      <w:pPr>
        <w:pStyle w:val="ListParagraph"/>
        <w:numPr>
          <w:ilvl w:val="0"/>
          <w:numId w:val="3"/>
        </w:numPr>
        <w:rPr>
          <w:rFonts w:asciiTheme="minorHAnsi" w:hAnsiTheme="minorHAnsi" w:cstheme="minorHAnsi"/>
          <w:sz w:val="22"/>
          <w:szCs w:val="22"/>
        </w:rPr>
      </w:pPr>
      <w:r w:rsidRPr="00CC7CCF">
        <w:rPr>
          <w:rFonts w:asciiTheme="minorHAnsi" w:hAnsiTheme="minorHAnsi" w:cstheme="minorHAnsi"/>
          <w:b/>
          <w:color w:val="000000"/>
          <w:sz w:val="22"/>
          <w:szCs w:val="22"/>
          <w:u w:val="single"/>
        </w:rPr>
        <w:t>Taxes and VAT</w:t>
      </w:r>
      <w:r w:rsidRPr="00CC7CCF">
        <w:rPr>
          <w:rFonts w:asciiTheme="minorHAnsi" w:hAnsiTheme="minorHAnsi" w:cstheme="minorHAnsi"/>
          <w:color w:val="000000"/>
          <w:sz w:val="22"/>
          <w:szCs w:val="22"/>
        </w:rPr>
        <w:t xml:space="preserve">: </w:t>
      </w:r>
      <w:r w:rsidRPr="00CC7CCF">
        <w:rPr>
          <w:rFonts w:asciiTheme="minorHAnsi" w:hAnsiTheme="minorHAnsi" w:cstheme="minorHAnsi"/>
          <w:sz w:val="22"/>
          <w:szCs w:val="22"/>
        </w:rPr>
        <w:t>In accordance with the agreement under which this procurement is financed, Chemonics is exempt from payment of taxes, VAT, tariffs, duties, or other levies imposed by the Bangladeshi government.  Offerors must include taxes, VAT, charges, tariffs, duties and levies in accordance with the laws of Bangladesh as a separate cost line. Chemonics will provide the successful offeror with a VAT coupon for VAT amount. The VAT coupon will be issue upon submission of a Mushak-11.</w:t>
      </w:r>
    </w:p>
    <w:p w14:paraId="3E6A8FB3" w14:textId="77777777" w:rsidR="0064138F" w:rsidRPr="00CC7CCF" w:rsidRDefault="0064138F" w:rsidP="0064138F">
      <w:pPr>
        <w:pStyle w:val="ListParagraph"/>
        <w:tabs>
          <w:tab w:val="num" w:pos="360"/>
        </w:tabs>
        <w:ind w:left="360"/>
        <w:rPr>
          <w:rFonts w:asciiTheme="minorHAnsi" w:hAnsiTheme="minorHAnsi" w:cstheme="minorHAnsi"/>
          <w:sz w:val="22"/>
          <w:szCs w:val="22"/>
        </w:rPr>
      </w:pPr>
    </w:p>
    <w:p w14:paraId="59225C0A" w14:textId="406559CE" w:rsidR="0064138F" w:rsidRPr="00CC7CCF" w:rsidRDefault="00BB2005" w:rsidP="0064138F">
      <w:pPr>
        <w:pStyle w:val="ListParagraph"/>
        <w:numPr>
          <w:ilvl w:val="0"/>
          <w:numId w:val="3"/>
        </w:numPr>
        <w:rPr>
          <w:rFonts w:asciiTheme="minorHAnsi" w:hAnsiTheme="minorHAnsi" w:cstheme="minorHAnsi"/>
          <w:sz w:val="22"/>
          <w:szCs w:val="22"/>
        </w:rPr>
      </w:pPr>
      <w:r w:rsidRPr="00CC7CCF">
        <w:rPr>
          <w:rFonts w:asciiTheme="minorHAnsi" w:eastAsia="Calibri" w:hAnsiTheme="minorHAnsi" w:cstheme="minorHAnsi"/>
          <w:b/>
          <w:sz w:val="22"/>
          <w:szCs w:val="22"/>
          <w:u w:val="single"/>
        </w:rPr>
        <w:t>DUNS Number:</w:t>
      </w:r>
      <w:r w:rsidRPr="00CC7CCF">
        <w:rPr>
          <w:rFonts w:asciiTheme="minorHAnsi" w:hAnsiTheme="minorHAnsi" w:cstheme="minorHAnsi"/>
          <w:sz w:val="22"/>
          <w:szCs w:val="22"/>
        </w:rPr>
        <w:t xml:space="preserve"> Companies or organizations, whether for-profit or non-profit, shall be requested to provide a Data Universal Numbering System (DUNS) number if selected to receive an award in response to this </w:t>
      </w:r>
      <w:r w:rsidR="00DE388D" w:rsidRPr="00CC7CCF">
        <w:rPr>
          <w:rFonts w:asciiTheme="minorHAnsi" w:hAnsiTheme="minorHAnsi" w:cstheme="minorHAnsi"/>
          <w:sz w:val="22"/>
          <w:szCs w:val="22"/>
        </w:rPr>
        <w:t>RFQ</w:t>
      </w:r>
      <w:r w:rsidRPr="00CC7CCF">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1B7198">
          <w:rPr>
            <w:rStyle w:val="Hyperlink"/>
            <w:rFonts w:asciiTheme="minorHAnsi" w:hAnsiTheme="minorHAnsi" w:cstheme="minorHAnsi"/>
            <w:sz w:val="22"/>
            <w:szCs w:val="22"/>
          </w:rPr>
          <w:t>https://fedgov.dnb.com/webform</w:t>
        </w:r>
      </w:hyperlink>
      <w:r w:rsidRPr="00CC7CCF">
        <w:rPr>
          <w:rFonts w:asciiTheme="minorHAnsi" w:hAnsiTheme="minorHAnsi" w:cstheme="minorHAnsi"/>
          <w:sz w:val="22"/>
          <w:szCs w:val="22"/>
        </w:rPr>
        <w:t>.  Further guidance on obtaining a DUNS number is available from Chemonics upon request.</w:t>
      </w:r>
    </w:p>
    <w:p w14:paraId="0D800F7F" w14:textId="77777777" w:rsidR="0064138F" w:rsidRPr="00CC7CCF" w:rsidRDefault="0064138F" w:rsidP="0064138F">
      <w:pPr>
        <w:pStyle w:val="ListParagraph"/>
        <w:ind w:left="360"/>
        <w:rPr>
          <w:rFonts w:asciiTheme="minorHAnsi" w:hAnsiTheme="minorHAnsi" w:cstheme="minorHAnsi"/>
          <w:sz w:val="22"/>
          <w:szCs w:val="22"/>
        </w:rPr>
      </w:pPr>
    </w:p>
    <w:p w14:paraId="3BBEC0CE" w14:textId="62E72925" w:rsidR="008D1929" w:rsidRPr="00CC7CCF" w:rsidRDefault="003870ED" w:rsidP="0064138F">
      <w:pPr>
        <w:pStyle w:val="ListParagraph"/>
        <w:numPr>
          <w:ilvl w:val="0"/>
          <w:numId w:val="3"/>
        </w:numPr>
        <w:rPr>
          <w:rFonts w:asciiTheme="minorHAnsi" w:hAnsiTheme="minorHAnsi" w:cstheme="minorHAnsi"/>
          <w:sz w:val="22"/>
          <w:szCs w:val="22"/>
        </w:rPr>
      </w:pPr>
      <w:r w:rsidRPr="00CC7CCF">
        <w:rPr>
          <w:rFonts w:asciiTheme="minorHAnsi" w:hAnsiTheme="minorHAnsi" w:cstheme="minorHAnsi"/>
          <w:b/>
          <w:sz w:val="22"/>
          <w:szCs w:val="22"/>
          <w:u w:val="single"/>
        </w:rPr>
        <w:t>Eligibility</w:t>
      </w:r>
      <w:r w:rsidRPr="00CC7CCF">
        <w:rPr>
          <w:rFonts w:asciiTheme="minorHAnsi" w:hAnsiTheme="minorHAnsi" w:cstheme="minorHAnsi"/>
          <w:sz w:val="22"/>
          <w:szCs w:val="22"/>
        </w:rPr>
        <w:t>:</w:t>
      </w:r>
      <w:r w:rsidR="00204555" w:rsidRPr="00CC7CCF">
        <w:rPr>
          <w:rFonts w:asciiTheme="minorHAnsi" w:hAnsiTheme="minorHAnsi" w:cstheme="minorHAnsi"/>
          <w:sz w:val="22"/>
          <w:szCs w:val="22"/>
        </w:rPr>
        <w:t xml:space="preserve"> </w:t>
      </w:r>
      <w:r w:rsidRPr="00CC7CCF">
        <w:rPr>
          <w:rFonts w:asciiTheme="minorHAnsi" w:hAnsiTheme="minorHAnsi" w:cstheme="minorHAnsi"/>
          <w:sz w:val="22"/>
          <w:szCs w:val="22"/>
        </w:rPr>
        <w:t>By submitting an offer in response to this RFQ, the offeror certifies that it and its princip</w:t>
      </w:r>
      <w:r w:rsidR="00214F38" w:rsidRPr="00CC7CCF">
        <w:rPr>
          <w:rFonts w:asciiTheme="minorHAnsi" w:hAnsiTheme="minorHAnsi" w:cstheme="minorHAnsi"/>
          <w:sz w:val="22"/>
          <w:szCs w:val="22"/>
        </w:rPr>
        <w:t>a</w:t>
      </w:r>
      <w:r w:rsidRPr="00CC7CCF">
        <w:rPr>
          <w:rFonts w:asciiTheme="minorHAnsi" w:hAnsiTheme="minorHAnsi" w:cstheme="minorHAnsi"/>
          <w:sz w:val="22"/>
          <w:szCs w:val="22"/>
        </w:rPr>
        <w:t>l</w:t>
      </w:r>
      <w:r w:rsidR="00214F38" w:rsidRPr="00CC7CCF">
        <w:rPr>
          <w:rFonts w:asciiTheme="minorHAnsi" w:hAnsiTheme="minorHAnsi" w:cstheme="minorHAnsi"/>
          <w:sz w:val="22"/>
          <w:szCs w:val="22"/>
        </w:rPr>
        <w:t xml:space="preserve"> officers</w:t>
      </w:r>
      <w:r w:rsidRPr="00CC7CCF">
        <w:rPr>
          <w:rFonts w:asciiTheme="minorHAnsi" w:hAnsiTheme="minorHAnsi" w:cstheme="minorHAnsi"/>
          <w:sz w:val="22"/>
          <w:szCs w:val="22"/>
        </w:rPr>
        <w:t xml:space="preserve"> are not debarred, suspended, or otherwise considered ineligible </w:t>
      </w:r>
      <w:r w:rsidR="00DA7937" w:rsidRPr="00CC7CCF">
        <w:rPr>
          <w:rFonts w:asciiTheme="minorHAnsi" w:hAnsiTheme="minorHAnsi" w:cstheme="minorHAnsi"/>
          <w:sz w:val="22"/>
          <w:szCs w:val="22"/>
        </w:rPr>
        <w:t xml:space="preserve">for an award </w:t>
      </w:r>
      <w:r w:rsidRPr="00CC7CCF">
        <w:rPr>
          <w:rFonts w:asciiTheme="minorHAnsi" w:hAnsiTheme="minorHAnsi" w:cstheme="minorHAnsi"/>
          <w:sz w:val="22"/>
          <w:szCs w:val="22"/>
        </w:rPr>
        <w:t>by the U.S. Government.</w:t>
      </w:r>
      <w:r w:rsidR="00204555" w:rsidRPr="00CC7CCF">
        <w:rPr>
          <w:rFonts w:asciiTheme="minorHAnsi" w:hAnsiTheme="minorHAnsi" w:cstheme="minorHAnsi"/>
          <w:sz w:val="22"/>
          <w:szCs w:val="22"/>
        </w:rPr>
        <w:t xml:space="preserve"> </w:t>
      </w:r>
      <w:r w:rsidRPr="00CC7CCF">
        <w:rPr>
          <w:rFonts w:asciiTheme="minorHAnsi" w:hAnsiTheme="minorHAnsi" w:cstheme="minorHAnsi"/>
          <w:sz w:val="22"/>
          <w:szCs w:val="22"/>
        </w:rPr>
        <w:t>Chemonics will not award a contract to any firm that is debarred, suspended, or considered to be ineligible by the U.S. Government.</w:t>
      </w:r>
    </w:p>
    <w:p w14:paraId="73BDB7F0" w14:textId="77777777" w:rsidR="008D1929" w:rsidRPr="008D1929" w:rsidRDefault="008D1929" w:rsidP="008D1929">
      <w:pPr>
        <w:suppressAutoHyphens/>
        <w:spacing w:after="0" w:line="240" w:lineRule="auto"/>
        <w:ind w:left="360"/>
        <w:rPr>
          <w:rFonts w:asciiTheme="minorHAnsi" w:hAnsiTheme="minorHAnsi" w:cstheme="minorHAnsi"/>
        </w:rPr>
      </w:pPr>
    </w:p>
    <w:p w14:paraId="192DAB41" w14:textId="1548CC92" w:rsidR="008D1929" w:rsidRPr="008D1929" w:rsidRDefault="008D1929" w:rsidP="0064138F">
      <w:pPr>
        <w:numPr>
          <w:ilvl w:val="0"/>
          <w:numId w:val="3"/>
        </w:numPr>
        <w:suppressAutoHyphens/>
        <w:spacing w:after="0" w:line="240" w:lineRule="auto"/>
        <w:rPr>
          <w:rFonts w:asciiTheme="minorHAnsi" w:hAnsiTheme="minorHAnsi" w:cstheme="minorHAnsi"/>
        </w:rPr>
      </w:pPr>
      <w:r w:rsidRPr="008D1929">
        <w:rPr>
          <w:rFonts w:asciiTheme="minorHAnsi" w:hAnsiTheme="minorHAnsi" w:cstheme="minorHAnsi"/>
          <w:b/>
          <w:u w:val="single"/>
        </w:rPr>
        <w:t>Evaluation and Award</w:t>
      </w:r>
      <w:r w:rsidRPr="008D1929">
        <w:rPr>
          <w:rFonts w:asciiTheme="minorHAnsi" w:hAnsiTheme="minorHAnsi" w:cstheme="minorHAnsi"/>
        </w:rPr>
        <w:t>: The award will be made to a responsible offeror whose offer follows the RFQ instructions, meets the eligibility requirements, and is determined via a trade-off analysis to be the best value based on application of the following evaluation criteria.  The relative importance of each individual criterion is indicated by the number of point</w:t>
      </w:r>
      <w:r w:rsidR="001B7198">
        <w:rPr>
          <w:rFonts w:asciiTheme="minorHAnsi" w:hAnsiTheme="minorHAnsi" w:cstheme="minorHAnsi"/>
        </w:rPr>
        <w:t>s</w:t>
      </w:r>
      <w:r w:rsidRPr="008D1929">
        <w:rPr>
          <w:rFonts w:asciiTheme="minorHAnsi" w:hAnsiTheme="minorHAnsi" w:cstheme="minorHAnsi"/>
        </w:rPr>
        <w:t xml:space="preserve"> below:</w:t>
      </w:r>
    </w:p>
    <w:p w14:paraId="080F93B0" w14:textId="77777777" w:rsidR="008D1929" w:rsidRPr="0058789F" w:rsidRDefault="008D1929" w:rsidP="008D1929">
      <w:pPr>
        <w:pStyle w:val="ListParagraph"/>
        <w:rPr>
          <w:rFonts w:asciiTheme="minorHAnsi" w:hAnsiTheme="minorHAnsi" w:cstheme="minorHAnsi"/>
          <w:sz w:val="22"/>
          <w:szCs w:val="22"/>
        </w:rPr>
      </w:pPr>
    </w:p>
    <w:p w14:paraId="58A18DD2" w14:textId="77777777" w:rsidR="008D1929" w:rsidRDefault="008D1929" w:rsidP="008D1929">
      <w:pPr>
        <w:pStyle w:val="ListParagraph"/>
        <w:numPr>
          <w:ilvl w:val="0"/>
          <w:numId w:val="14"/>
        </w:numPr>
        <w:rPr>
          <w:rFonts w:asciiTheme="minorHAnsi" w:hAnsiTheme="minorHAnsi" w:cstheme="minorHAnsi"/>
        </w:rPr>
      </w:pPr>
      <w:r w:rsidRPr="00BE2168">
        <w:rPr>
          <w:rFonts w:asciiTheme="minorHAnsi" w:hAnsiTheme="minorHAnsi" w:cstheme="minorHAnsi"/>
          <w:b/>
          <w:i/>
          <w:sz w:val="22"/>
          <w:szCs w:val="22"/>
        </w:rPr>
        <w:t>Cost</w:t>
      </w:r>
      <w:r w:rsidRPr="00BE2168">
        <w:rPr>
          <w:rFonts w:asciiTheme="minorHAnsi" w:hAnsiTheme="minorHAnsi" w:cstheme="minorHAnsi"/>
          <w:b/>
          <w:sz w:val="22"/>
          <w:szCs w:val="22"/>
        </w:rPr>
        <w:t xml:space="preserve"> – 30 points:</w:t>
      </w:r>
      <w:r>
        <w:rPr>
          <w:rFonts w:asciiTheme="minorHAnsi" w:hAnsiTheme="minorHAnsi" w:cstheme="minorHAnsi"/>
          <w:sz w:val="22"/>
          <w:szCs w:val="22"/>
        </w:rPr>
        <w:t xml:space="preserve">  The overall cost presented in the offer.</w:t>
      </w:r>
    </w:p>
    <w:p w14:paraId="48CA84AF" w14:textId="77777777" w:rsidR="008D1929" w:rsidRDefault="008D1929" w:rsidP="008D1929">
      <w:pPr>
        <w:pStyle w:val="ListParagraph"/>
        <w:ind w:left="1080"/>
        <w:rPr>
          <w:rFonts w:asciiTheme="minorHAnsi" w:hAnsiTheme="minorHAnsi" w:cstheme="minorHAnsi"/>
        </w:rPr>
      </w:pPr>
    </w:p>
    <w:p w14:paraId="1C510DC9" w14:textId="77777777" w:rsidR="008D1929" w:rsidRDefault="008D1929" w:rsidP="008D1929">
      <w:pPr>
        <w:pStyle w:val="ListParagraph"/>
        <w:numPr>
          <w:ilvl w:val="0"/>
          <w:numId w:val="14"/>
        </w:numPr>
        <w:rPr>
          <w:rFonts w:asciiTheme="minorHAnsi" w:hAnsiTheme="minorHAnsi" w:cstheme="minorHAnsi"/>
        </w:rPr>
      </w:pPr>
      <w:r w:rsidRPr="00BE2168">
        <w:rPr>
          <w:rFonts w:asciiTheme="minorHAnsi" w:hAnsiTheme="minorHAnsi" w:cstheme="minorHAnsi"/>
          <w:b/>
          <w:i/>
          <w:sz w:val="22"/>
          <w:szCs w:val="22"/>
        </w:rPr>
        <w:t>Technical</w:t>
      </w:r>
      <w:r w:rsidRPr="00BE2168">
        <w:rPr>
          <w:rFonts w:asciiTheme="minorHAnsi" w:hAnsiTheme="minorHAnsi" w:cstheme="minorHAnsi"/>
          <w:b/>
          <w:sz w:val="22"/>
          <w:szCs w:val="22"/>
        </w:rPr>
        <w:t xml:space="preserve"> – 30 points:</w:t>
      </w:r>
      <w:r>
        <w:rPr>
          <w:rFonts w:asciiTheme="minorHAnsi" w:hAnsiTheme="minorHAnsi" w:cstheme="minorHAnsi"/>
          <w:sz w:val="22"/>
          <w:szCs w:val="22"/>
        </w:rPr>
        <w:t xml:space="preserve">  Responsiveness to the specifications in Section 3.</w:t>
      </w:r>
    </w:p>
    <w:p w14:paraId="6C8A942F" w14:textId="77777777" w:rsidR="008D1929" w:rsidRPr="0058789F" w:rsidRDefault="008D1929" w:rsidP="008D1929">
      <w:pPr>
        <w:pStyle w:val="ListParagraph"/>
        <w:ind w:left="1080"/>
        <w:rPr>
          <w:rFonts w:asciiTheme="minorHAnsi" w:hAnsiTheme="minorHAnsi" w:cstheme="minorHAnsi"/>
        </w:rPr>
      </w:pPr>
    </w:p>
    <w:p w14:paraId="1B63C9CF" w14:textId="77777777" w:rsidR="008D1929" w:rsidRDefault="008D1929" w:rsidP="008D1929">
      <w:pPr>
        <w:pStyle w:val="ListParagraph"/>
        <w:numPr>
          <w:ilvl w:val="0"/>
          <w:numId w:val="14"/>
        </w:numPr>
        <w:rPr>
          <w:rFonts w:asciiTheme="minorHAnsi" w:hAnsiTheme="minorHAnsi" w:cstheme="minorHAnsi"/>
        </w:rPr>
      </w:pPr>
      <w:r w:rsidRPr="00BE2168">
        <w:rPr>
          <w:rFonts w:asciiTheme="minorHAnsi" w:hAnsiTheme="minorHAnsi" w:cstheme="minorHAnsi"/>
          <w:b/>
          <w:i/>
          <w:sz w:val="22"/>
          <w:szCs w:val="22"/>
        </w:rPr>
        <w:t>Driver Experience</w:t>
      </w:r>
      <w:r w:rsidRPr="00BE2168">
        <w:rPr>
          <w:rFonts w:asciiTheme="minorHAnsi" w:hAnsiTheme="minorHAnsi" w:cstheme="minorHAnsi"/>
          <w:b/>
          <w:sz w:val="22"/>
          <w:szCs w:val="22"/>
        </w:rPr>
        <w:t xml:space="preserve"> – 10 points:</w:t>
      </w:r>
      <w:r>
        <w:rPr>
          <w:rFonts w:asciiTheme="minorHAnsi" w:hAnsiTheme="minorHAnsi" w:cstheme="minorHAnsi"/>
          <w:sz w:val="22"/>
          <w:szCs w:val="22"/>
        </w:rPr>
        <w:t xml:space="preserve">  The ability of the offeror to provide qualified personnel to perform the service.  </w:t>
      </w:r>
      <w:r w:rsidRPr="0058789F">
        <w:rPr>
          <w:rFonts w:asciiTheme="minorHAnsi" w:hAnsiTheme="minorHAnsi" w:cstheme="minorHAnsi"/>
          <w:b/>
          <w:sz w:val="22"/>
          <w:szCs w:val="22"/>
        </w:rPr>
        <w:t>Offeror</w:t>
      </w:r>
      <w:r>
        <w:rPr>
          <w:rFonts w:asciiTheme="minorHAnsi" w:hAnsiTheme="minorHAnsi" w:cstheme="minorHAnsi"/>
          <w:b/>
          <w:sz w:val="22"/>
          <w:szCs w:val="22"/>
        </w:rPr>
        <w:t>s</w:t>
      </w:r>
      <w:r w:rsidRPr="0058789F">
        <w:rPr>
          <w:rFonts w:asciiTheme="minorHAnsi" w:hAnsiTheme="minorHAnsi" w:cstheme="minorHAnsi"/>
          <w:b/>
          <w:sz w:val="22"/>
          <w:szCs w:val="22"/>
        </w:rPr>
        <w:t xml:space="preserve"> must include a narrative section in their submission</w:t>
      </w:r>
      <w:r>
        <w:rPr>
          <w:rFonts w:asciiTheme="minorHAnsi" w:hAnsiTheme="minorHAnsi" w:cstheme="minorHAnsi"/>
          <w:sz w:val="22"/>
          <w:szCs w:val="22"/>
        </w:rPr>
        <w:t xml:space="preserve"> to Chemonics that discusses the qualifications of their drivers, including their years of experience and experience driving for corporations and/or international development projects.</w:t>
      </w:r>
    </w:p>
    <w:p w14:paraId="5E41D20E" w14:textId="77777777" w:rsidR="008D1929" w:rsidRDefault="008D1929" w:rsidP="008D1929">
      <w:pPr>
        <w:pStyle w:val="ListParagraph"/>
        <w:ind w:left="1080"/>
        <w:rPr>
          <w:rFonts w:asciiTheme="minorHAnsi" w:hAnsiTheme="minorHAnsi" w:cstheme="minorHAnsi"/>
        </w:rPr>
      </w:pPr>
    </w:p>
    <w:p w14:paraId="1E244458" w14:textId="77777777" w:rsidR="008D1929" w:rsidRDefault="008D1929" w:rsidP="008D1929">
      <w:pPr>
        <w:pStyle w:val="ListParagraph"/>
        <w:numPr>
          <w:ilvl w:val="0"/>
          <w:numId w:val="14"/>
        </w:numPr>
        <w:rPr>
          <w:rFonts w:asciiTheme="minorHAnsi" w:hAnsiTheme="minorHAnsi" w:cstheme="minorHAnsi"/>
        </w:rPr>
      </w:pPr>
      <w:r w:rsidRPr="00BE2168">
        <w:rPr>
          <w:rFonts w:asciiTheme="minorHAnsi" w:hAnsiTheme="minorHAnsi" w:cstheme="minorHAnsi"/>
          <w:b/>
          <w:i/>
          <w:sz w:val="22"/>
          <w:szCs w:val="22"/>
        </w:rPr>
        <w:t>Corporate References</w:t>
      </w:r>
      <w:r w:rsidRPr="00BE2168">
        <w:rPr>
          <w:rFonts w:asciiTheme="minorHAnsi" w:hAnsiTheme="minorHAnsi" w:cstheme="minorHAnsi"/>
          <w:b/>
          <w:sz w:val="22"/>
          <w:szCs w:val="22"/>
        </w:rPr>
        <w:t xml:space="preserve"> – 20 points:</w:t>
      </w:r>
      <w:r>
        <w:rPr>
          <w:rFonts w:asciiTheme="minorHAnsi" w:hAnsiTheme="minorHAnsi" w:cstheme="minorHAnsi"/>
          <w:sz w:val="22"/>
          <w:szCs w:val="22"/>
        </w:rPr>
        <w:t xml:space="preserve">  The offeror will provide contact information for no fewer than three references who can attest to the professional services of the offeror.</w:t>
      </w:r>
    </w:p>
    <w:p w14:paraId="705EB4F7" w14:textId="77777777" w:rsidR="008D1929" w:rsidRDefault="008D1929" w:rsidP="008D1929">
      <w:pPr>
        <w:pStyle w:val="ListParagraph"/>
        <w:ind w:left="1080"/>
        <w:rPr>
          <w:rFonts w:asciiTheme="minorHAnsi" w:hAnsiTheme="minorHAnsi" w:cstheme="minorHAnsi"/>
        </w:rPr>
      </w:pPr>
    </w:p>
    <w:p w14:paraId="7C514F21" w14:textId="77777777" w:rsidR="008D1929" w:rsidRPr="0058789F" w:rsidRDefault="008D1929" w:rsidP="008D1929">
      <w:pPr>
        <w:pStyle w:val="ListParagraph"/>
        <w:numPr>
          <w:ilvl w:val="0"/>
          <w:numId w:val="14"/>
        </w:numPr>
        <w:rPr>
          <w:rFonts w:asciiTheme="minorHAnsi" w:hAnsiTheme="minorHAnsi" w:cstheme="minorHAnsi"/>
        </w:rPr>
      </w:pPr>
      <w:r w:rsidRPr="00BE2168">
        <w:rPr>
          <w:rFonts w:asciiTheme="minorHAnsi" w:hAnsiTheme="minorHAnsi" w:cstheme="minorHAnsi"/>
          <w:b/>
          <w:i/>
          <w:sz w:val="22"/>
          <w:szCs w:val="22"/>
        </w:rPr>
        <w:t>Availability of Vehicles</w:t>
      </w:r>
      <w:r w:rsidRPr="00BE2168">
        <w:rPr>
          <w:rFonts w:asciiTheme="minorHAnsi" w:hAnsiTheme="minorHAnsi" w:cstheme="minorHAnsi"/>
          <w:b/>
          <w:sz w:val="22"/>
          <w:szCs w:val="22"/>
        </w:rPr>
        <w:t xml:space="preserve"> – 10 points:</w:t>
      </w:r>
      <w:r>
        <w:rPr>
          <w:rFonts w:asciiTheme="minorHAnsi" w:hAnsiTheme="minorHAnsi" w:cstheme="minorHAnsi"/>
          <w:sz w:val="22"/>
          <w:szCs w:val="22"/>
        </w:rPr>
        <w:t xml:space="preserve">  Offerors will provide a notice period that Chemonics must provide in order to secure the availability of a vehicle.  Offerors will be evaluated based on the length of this notice period and will be required to uphold this notice period during implementation of the transportation services agreement.</w:t>
      </w:r>
    </w:p>
    <w:p w14:paraId="5655984D" w14:textId="77777777" w:rsidR="008D1929" w:rsidRDefault="008D1929" w:rsidP="008D1929">
      <w:pPr>
        <w:pStyle w:val="ListParagraph"/>
        <w:ind w:left="360"/>
        <w:rPr>
          <w:rFonts w:ascii="Calibri" w:eastAsia="Calibri" w:hAnsi="Calibri" w:cs="Arial"/>
          <w:sz w:val="22"/>
          <w:szCs w:val="22"/>
        </w:rPr>
      </w:pPr>
    </w:p>
    <w:p w14:paraId="2CC0B0CB" w14:textId="77777777" w:rsidR="008D1929" w:rsidRDefault="008D1929" w:rsidP="008D1929">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Pr>
          <w:rFonts w:ascii="Calibri" w:eastAsia="Calibri" w:hAnsi="Calibri" w:cs="Arial"/>
          <w:sz w:val="22"/>
          <w:szCs w:val="22"/>
        </w:rPr>
        <w:t xml:space="preserve"> </w:t>
      </w:r>
      <w:r w:rsidRPr="00DC014B">
        <w:rPr>
          <w:rFonts w:ascii="Calibri" w:eastAsia="Calibri" w:hAnsi="Calibri" w:cs="Arial"/>
          <w:sz w:val="22"/>
          <w:szCs w:val="22"/>
        </w:rPr>
        <w:t>Chemonics reserves the right to waive immaterial deficiencies at its discretion</w:t>
      </w:r>
      <w:r>
        <w:rPr>
          <w:rFonts w:ascii="Calibri" w:eastAsia="Calibri" w:hAnsi="Calibri" w:cs="Arial"/>
          <w:sz w:val="22"/>
          <w:szCs w:val="22"/>
        </w:rPr>
        <w:t>.</w:t>
      </w:r>
    </w:p>
    <w:p w14:paraId="774B2805" w14:textId="77777777" w:rsidR="008D1929" w:rsidRPr="00B12C8A" w:rsidRDefault="008D1929" w:rsidP="008D1929">
      <w:pPr>
        <w:pStyle w:val="ListParagraph"/>
        <w:ind w:left="360"/>
        <w:rPr>
          <w:rFonts w:ascii="Calibri" w:eastAsia="Calibri" w:hAnsi="Calibri" w:cs="Arial"/>
          <w:sz w:val="14"/>
          <w:szCs w:val="22"/>
        </w:rPr>
      </w:pPr>
    </w:p>
    <w:p w14:paraId="194B4493" w14:textId="77777777" w:rsidR="008D1929" w:rsidRPr="0068191B" w:rsidRDefault="008D1929" w:rsidP="008D1929">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Pr>
          <w:rFonts w:ascii="Calibri" w:eastAsia="Calibri" w:hAnsi="Calibri" w:cs="Arial"/>
          <w:sz w:val="22"/>
          <w:szCs w:val="22"/>
        </w:rPr>
        <w:t xml:space="preserve"> It is anticipated that award </w:t>
      </w:r>
      <w:r w:rsidRPr="0068191B">
        <w:rPr>
          <w:rFonts w:ascii="Calibri" w:eastAsia="Calibri" w:hAnsi="Calibri" w:cs="Arial"/>
          <w:sz w:val="22"/>
          <w:szCs w:val="22"/>
        </w:rPr>
        <w:t>will be made solely on the basis of these original quotations.</w:t>
      </w:r>
      <w:r>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Pr>
          <w:rFonts w:ascii="Calibri" w:eastAsia="Calibri" w:hAnsi="Calibri" w:cs="Arial"/>
          <w:sz w:val="22"/>
          <w:szCs w:val="22"/>
        </w:rPr>
        <w:t>conduct</w:t>
      </w:r>
      <w:r w:rsidRPr="0068191B">
        <w:rPr>
          <w:rFonts w:ascii="Calibri" w:eastAsia="Calibri" w:hAnsi="Calibri" w:cs="Arial"/>
          <w:sz w:val="22"/>
          <w:szCs w:val="22"/>
        </w:rPr>
        <w:t xml:space="preserve"> </w:t>
      </w:r>
      <w:r>
        <w:rPr>
          <w:rFonts w:ascii="Calibri" w:eastAsia="Calibri" w:hAnsi="Calibri" w:cs="Arial"/>
          <w:sz w:val="22"/>
          <w:szCs w:val="22"/>
        </w:rPr>
        <w:t xml:space="preserve">any of </w:t>
      </w:r>
      <w:r w:rsidRPr="0068191B">
        <w:rPr>
          <w:rFonts w:ascii="Calibri" w:eastAsia="Calibri" w:hAnsi="Calibri" w:cs="Arial"/>
          <w:sz w:val="22"/>
          <w:szCs w:val="22"/>
        </w:rPr>
        <w:t>the following</w:t>
      </w:r>
      <w:r>
        <w:rPr>
          <w:rFonts w:ascii="Calibri" w:eastAsia="Calibri" w:hAnsi="Calibri" w:cs="Arial"/>
          <w:sz w:val="22"/>
          <w:szCs w:val="22"/>
        </w:rPr>
        <w:t>:</w:t>
      </w:r>
    </w:p>
    <w:p w14:paraId="77927F82" w14:textId="77777777" w:rsidR="008D1929" w:rsidRPr="0068191B" w:rsidRDefault="008D1929" w:rsidP="008D1929">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Chemonics may conduct negotiations with and/or request clarifications from any offeror prior to award.</w:t>
      </w:r>
    </w:p>
    <w:p w14:paraId="4A32A2B3" w14:textId="77777777" w:rsidR="008D1929" w:rsidRPr="0068191B" w:rsidRDefault="008D1929" w:rsidP="008D1929">
      <w:pPr>
        <w:pStyle w:val="ListParagraph"/>
        <w:numPr>
          <w:ilvl w:val="0"/>
          <w:numId w:val="9"/>
        </w:numPr>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Pr="0068191B">
        <w:rPr>
          <w:rFonts w:ascii="Calibri" w:hAnsi="Calibri" w:cs="Arial"/>
          <w:sz w:val="22"/>
          <w:szCs w:val="22"/>
        </w:rPr>
        <w:t xml:space="preserve">ssue a partial award or split the award among various suppliers, if in the best interest of the </w:t>
      </w:r>
      <w:r>
        <w:rPr>
          <w:rFonts w:ascii="Calibri" w:hAnsi="Calibri" w:cs="Arial"/>
          <w:sz w:val="22"/>
          <w:szCs w:val="22"/>
        </w:rPr>
        <w:t>AUHC</w:t>
      </w:r>
      <w:r w:rsidRPr="0068191B">
        <w:rPr>
          <w:rFonts w:ascii="Calibri" w:hAnsi="Calibri" w:cs="Arial"/>
          <w:sz w:val="22"/>
          <w:szCs w:val="22"/>
        </w:rPr>
        <w:t xml:space="preserve"> Project. </w:t>
      </w:r>
    </w:p>
    <w:p w14:paraId="13988C44" w14:textId="77777777" w:rsidR="008D1929" w:rsidRPr="0068191B" w:rsidRDefault="008D1929" w:rsidP="008D1929">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5E49BB02" w14:textId="77777777" w:rsidR="008D1929" w:rsidRPr="000F2916" w:rsidRDefault="008D1929" w:rsidP="008D1929">
      <w:pPr>
        <w:suppressAutoHyphens/>
        <w:spacing w:after="0" w:line="240" w:lineRule="auto"/>
        <w:ind w:left="360"/>
        <w:rPr>
          <w:rFonts w:cs="Arial"/>
          <w:sz w:val="12"/>
        </w:rPr>
      </w:pPr>
    </w:p>
    <w:p w14:paraId="4D981F4E" w14:textId="77777777" w:rsidR="008D1929" w:rsidRPr="00214F38" w:rsidRDefault="008D1929" w:rsidP="008D1929">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Pr="00F06E5E">
        <w:rPr>
          <w:rFonts w:ascii="Calibri" w:hAnsi="Calibri" w:cs="Arial"/>
          <w:sz w:val="22"/>
          <w:szCs w:val="22"/>
        </w:rPr>
        <w:t xml:space="preserve">the </w:t>
      </w:r>
      <w:r>
        <w:rPr>
          <w:rFonts w:ascii="Calibri" w:hAnsi="Calibri" w:cs="Arial"/>
          <w:sz w:val="22"/>
          <w:szCs w:val="22"/>
        </w:rPr>
        <w:t>AUHC</w:t>
      </w:r>
      <w:r w:rsidRPr="00F06E5E">
        <w:rPr>
          <w:rFonts w:ascii="Calibri" w:hAnsi="Calibri" w:cs="Arial"/>
          <w:sz w:val="22"/>
          <w:szCs w:val="22"/>
        </w:rPr>
        <w:t xml:space="preserve"> Project</w:t>
      </w:r>
      <w:r w:rsidRPr="00F06E5E">
        <w:rPr>
          <w:rFonts w:ascii="Calibri" w:eastAsia="Calibri" w:hAnsi="Calibri" w:cs="Arial"/>
          <w:sz w:val="22"/>
          <w:szCs w:val="22"/>
        </w:rPr>
        <w:t xml:space="preserve"> for consideration, as USAID will not consider protests regarding procurements carried out by implementing partners</w:t>
      </w:r>
      <w:r w:rsidRPr="00214F38">
        <w:rPr>
          <w:rFonts w:ascii="Calibri" w:eastAsia="Calibri" w:hAnsi="Calibri" w:cs="Arial"/>
          <w:sz w:val="22"/>
          <w:szCs w:val="22"/>
        </w:rPr>
        <w:t>.</w:t>
      </w:r>
      <w:r>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CC7CCF" w:rsidRDefault="003870ED" w:rsidP="00337CA7">
      <w:pPr>
        <w:spacing w:after="0" w:line="240" w:lineRule="auto"/>
        <w:ind w:left="360"/>
        <w:rPr>
          <w:rFonts w:asciiTheme="minorHAnsi" w:hAnsiTheme="minorHAnsi" w:cstheme="minorHAnsi"/>
          <w:u w:val="single"/>
        </w:rPr>
      </w:pPr>
    </w:p>
    <w:p w14:paraId="1139F16A" w14:textId="2624ADE3" w:rsidR="003870ED" w:rsidRPr="0064138F" w:rsidRDefault="003870ED" w:rsidP="0064138F">
      <w:pPr>
        <w:pStyle w:val="ListParagraph"/>
        <w:numPr>
          <w:ilvl w:val="0"/>
          <w:numId w:val="3"/>
        </w:numPr>
        <w:tabs>
          <w:tab w:val="clear" w:pos="360"/>
          <w:tab w:val="num" w:pos="90"/>
        </w:tabs>
        <w:rPr>
          <w:rFonts w:cs="Arial"/>
        </w:rPr>
      </w:pPr>
      <w:r w:rsidRPr="00CC7CCF">
        <w:rPr>
          <w:rFonts w:asciiTheme="minorHAnsi" w:hAnsiTheme="minorHAnsi" w:cstheme="minorHAnsi"/>
          <w:b/>
          <w:sz w:val="22"/>
          <w:szCs w:val="22"/>
          <w:u w:val="single"/>
        </w:rPr>
        <w:t>Terms and Conditions</w:t>
      </w:r>
      <w:r w:rsidRPr="00CC7CCF">
        <w:rPr>
          <w:rFonts w:asciiTheme="minorHAnsi" w:hAnsiTheme="minorHAnsi" w:cstheme="minorHAnsi"/>
          <w:sz w:val="22"/>
          <w:szCs w:val="22"/>
        </w:rPr>
        <w:t>:</w:t>
      </w:r>
      <w:r w:rsidR="00204555" w:rsidRPr="00CC7CCF">
        <w:rPr>
          <w:rFonts w:asciiTheme="minorHAnsi" w:hAnsiTheme="minorHAnsi" w:cstheme="minorHAnsi"/>
          <w:sz w:val="22"/>
          <w:szCs w:val="22"/>
        </w:rPr>
        <w:t xml:space="preserve"> </w:t>
      </w:r>
      <w:r w:rsidRPr="00CC7CCF">
        <w:rPr>
          <w:rFonts w:asciiTheme="minorHAnsi" w:eastAsia="Calibri" w:hAnsiTheme="minorHAnsi" w:cstheme="minorHAnsi"/>
          <w:sz w:val="22"/>
          <w:szCs w:val="22"/>
        </w:rPr>
        <w:t>This is a</w:t>
      </w:r>
      <w:r w:rsidRPr="00BE2168">
        <w:rPr>
          <w:rFonts w:ascii="Calibri" w:eastAsia="Calibri" w:hAnsi="Calibri" w:cs="Arial"/>
          <w:sz w:val="22"/>
          <w:szCs w:val="22"/>
        </w:rPr>
        <w:t xml:space="preserve"> Request for Quotations only.</w:t>
      </w:r>
      <w:r w:rsidR="00204555" w:rsidRPr="00BE2168">
        <w:rPr>
          <w:rFonts w:ascii="Calibri" w:eastAsia="Calibri" w:hAnsi="Calibri" w:cs="Arial"/>
          <w:sz w:val="22"/>
          <w:szCs w:val="22"/>
        </w:rPr>
        <w:t xml:space="preserve"> </w:t>
      </w:r>
      <w:r w:rsidRPr="00BE2168">
        <w:rPr>
          <w:rFonts w:ascii="Calibri" w:eastAsia="Calibri" w:hAnsi="Calibri" w:cs="Arial"/>
          <w:sz w:val="22"/>
          <w:szCs w:val="22"/>
        </w:rPr>
        <w:t xml:space="preserve">Issuance of this RFQ does not in any way obligate Chemonics, the </w:t>
      </w:r>
      <w:r w:rsidR="00A13C8F" w:rsidRPr="00BE2168">
        <w:rPr>
          <w:rFonts w:ascii="Calibri" w:eastAsia="Calibri" w:hAnsi="Calibri" w:cs="Arial"/>
          <w:sz w:val="22"/>
          <w:szCs w:val="22"/>
        </w:rPr>
        <w:t>AUHC</w:t>
      </w:r>
      <w:r w:rsidRPr="00BE2168">
        <w:rPr>
          <w:rFonts w:ascii="Calibri" w:eastAsia="Calibri" w:hAnsi="Calibri" w:cs="Arial"/>
          <w:sz w:val="22"/>
          <w:szCs w:val="22"/>
        </w:rPr>
        <w:t xml:space="preserve"> </w:t>
      </w:r>
      <w:r w:rsidR="005527CE" w:rsidRPr="00BE2168">
        <w:rPr>
          <w:rFonts w:ascii="Calibri" w:eastAsia="Calibri" w:hAnsi="Calibri" w:cs="Arial"/>
          <w:sz w:val="22"/>
          <w:szCs w:val="22"/>
        </w:rPr>
        <w:t>P</w:t>
      </w:r>
      <w:r w:rsidRPr="00BE2168">
        <w:rPr>
          <w:rFonts w:ascii="Calibri" w:eastAsia="Calibri" w:hAnsi="Calibri" w:cs="Arial"/>
          <w:sz w:val="22"/>
          <w:szCs w:val="22"/>
        </w:rPr>
        <w:t xml:space="preserve">roject, or USAID to </w:t>
      </w:r>
      <w:r w:rsidR="003935AA" w:rsidRPr="00BE2168">
        <w:rPr>
          <w:rFonts w:ascii="Calibri" w:eastAsia="Calibri" w:hAnsi="Calibri" w:cs="Arial"/>
          <w:sz w:val="22"/>
          <w:szCs w:val="22"/>
        </w:rPr>
        <w:t xml:space="preserve">make an </w:t>
      </w:r>
      <w:r w:rsidRPr="00BE2168">
        <w:rPr>
          <w:rFonts w:ascii="Calibri" w:eastAsia="Calibri" w:hAnsi="Calibri" w:cs="Arial"/>
          <w:sz w:val="22"/>
          <w:szCs w:val="22"/>
        </w:rPr>
        <w:t xml:space="preserve">award </w:t>
      </w:r>
      <w:r w:rsidR="001E38F3" w:rsidRPr="00BE2168">
        <w:rPr>
          <w:rFonts w:ascii="Calibri" w:eastAsia="Calibri" w:hAnsi="Calibri" w:cs="Arial"/>
          <w:sz w:val="22"/>
          <w:szCs w:val="22"/>
        </w:rPr>
        <w:t>or</w:t>
      </w:r>
      <w:r w:rsidRPr="00BE2168">
        <w:rPr>
          <w:rFonts w:ascii="Calibri" w:eastAsia="Calibri" w:hAnsi="Calibri" w:cs="Arial"/>
          <w:sz w:val="22"/>
          <w:szCs w:val="22"/>
        </w:rPr>
        <w:t xml:space="preserve"> pay for costs incurred by potential offerors in the preparation and submission of an offer.</w:t>
      </w:r>
      <w:r w:rsidR="00204555" w:rsidRPr="0064138F">
        <w:rPr>
          <w:rFonts w:cs="Arial"/>
        </w:rPr>
        <w:t xml:space="preserve"> </w:t>
      </w:r>
    </w:p>
    <w:p w14:paraId="1139F16B" w14:textId="77777777" w:rsidR="003870ED" w:rsidRPr="00B93596" w:rsidRDefault="003870ED" w:rsidP="00337CA7">
      <w:pPr>
        <w:spacing w:after="0" w:line="240" w:lineRule="auto"/>
        <w:ind w:left="360"/>
        <w:rPr>
          <w:rFonts w:cs="Arial"/>
        </w:rPr>
      </w:pPr>
    </w:p>
    <w:p w14:paraId="1139F16C" w14:textId="77777777" w:rsidR="00571BA5" w:rsidRPr="003935AA" w:rsidRDefault="003870ED" w:rsidP="00337CA7">
      <w:pPr>
        <w:spacing w:after="0" w:line="240" w:lineRule="auto"/>
        <w:ind w:left="360"/>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37CA7">
      <w:pPr>
        <w:numPr>
          <w:ilvl w:val="0"/>
          <w:numId w:val="4"/>
        </w:numPr>
        <w:spacing w:after="0" w:line="240" w:lineRule="auto"/>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FB8D167" w:rsidR="00571BA5" w:rsidRDefault="00571BA5" w:rsidP="00337CA7">
      <w:pPr>
        <w:numPr>
          <w:ilvl w:val="0"/>
          <w:numId w:val="4"/>
        </w:numPr>
        <w:spacing w:after="0" w:line="240" w:lineRule="auto"/>
        <w:rPr>
          <w:rFonts w:cs="Arial"/>
        </w:rPr>
      </w:pPr>
      <w:r w:rsidRPr="00571BA5">
        <w:rPr>
          <w:rFonts w:cs="Arial"/>
        </w:rPr>
        <w:t xml:space="preserve">Any </w:t>
      </w:r>
      <w:r>
        <w:rPr>
          <w:rFonts w:cs="Arial"/>
        </w:rPr>
        <w:t xml:space="preserve">award resulting from this RFQ will be firm fixed price, in the form of a </w:t>
      </w:r>
      <w:r w:rsidR="00A13C8F">
        <w:rPr>
          <w:rFonts w:cs="Arial"/>
        </w:rPr>
        <w:t>transportation services agreement (TSA)</w:t>
      </w:r>
      <w:r>
        <w:rPr>
          <w:rFonts w:cs="Arial"/>
        </w:rPr>
        <w:t>.</w:t>
      </w:r>
    </w:p>
    <w:p w14:paraId="1139F16F" w14:textId="290F6CF6" w:rsidR="00571BA5" w:rsidRDefault="001747E2" w:rsidP="00337CA7">
      <w:pPr>
        <w:numPr>
          <w:ilvl w:val="0"/>
          <w:numId w:val="4"/>
        </w:numPr>
        <w:spacing w:after="0" w:line="240" w:lineRule="auto"/>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37CA7">
      <w:pPr>
        <w:numPr>
          <w:ilvl w:val="0"/>
          <w:numId w:val="4"/>
        </w:numPr>
        <w:spacing w:after="0" w:line="240" w:lineRule="auto"/>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37CA7">
      <w:pPr>
        <w:numPr>
          <w:ilvl w:val="0"/>
          <w:numId w:val="4"/>
        </w:numPr>
        <w:spacing w:after="0" w:line="240" w:lineRule="auto"/>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1139F172" w14:textId="77777777" w:rsidR="00337CA7" w:rsidRDefault="00337CA7" w:rsidP="00337CA7">
      <w:pPr>
        <w:numPr>
          <w:ilvl w:val="0"/>
          <w:numId w:val="4"/>
        </w:numPr>
        <w:spacing w:after="0" w:line="240" w:lineRule="auto"/>
        <w:rPr>
          <w:rFonts w:cs="Arial"/>
        </w:rPr>
      </w:pPr>
      <w:r>
        <w:rPr>
          <w:rFonts w:cs="Arial"/>
        </w:rPr>
        <w:lastRenderedPageBreak/>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7835A709" w14:textId="142A5B18" w:rsidR="003D518D" w:rsidRDefault="003D518D" w:rsidP="003D518D">
      <w:pPr>
        <w:spacing w:after="0" w:line="240" w:lineRule="auto"/>
        <w:rPr>
          <w:rFonts w:cs="Arial"/>
        </w:rPr>
      </w:pPr>
    </w:p>
    <w:p w14:paraId="3D55F7E2" w14:textId="77777777" w:rsidR="003D518D" w:rsidRDefault="003D518D" w:rsidP="003D518D">
      <w:pPr>
        <w:spacing w:after="0" w:line="240" w:lineRule="auto"/>
        <w:rPr>
          <w:rFonts w:cs="Arial"/>
        </w:rPr>
      </w:pPr>
    </w:p>
    <w:p w14:paraId="1139F173" w14:textId="6DE06970" w:rsidR="00CC63D5" w:rsidRDefault="00CC63D5" w:rsidP="00337CA7">
      <w:pPr>
        <w:spacing w:after="0" w:line="240" w:lineRule="auto"/>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37CA7">
      <w:pPr>
        <w:spacing w:after="0" w:line="240" w:lineRule="auto"/>
      </w:pPr>
    </w:p>
    <w:p w14:paraId="1139F175" w14:textId="77777777" w:rsidR="00CC63D5" w:rsidRDefault="00CC63D5" w:rsidP="00337CA7">
      <w:pPr>
        <w:spacing w:after="0" w:line="240" w:lineRule="auto"/>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37CA7">
      <w:pPr>
        <w:spacing w:after="0" w:line="240" w:lineRule="auto"/>
      </w:pPr>
    </w:p>
    <w:p w14:paraId="1139F177" w14:textId="77777777" w:rsidR="00CC63D5" w:rsidRDefault="004860D2" w:rsidP="004860D2">
      <w:pPr>
        <w:spacing w:after="0" w:line="240" w:lineRule="auto"/>
        <w:ind w:left="180"/>
      </w:pPr>
      <w:r w:rsidRPr="00AB594A">
        <w:rPr>
          <w:rFonts w:ascii="Arial" w:hAnsi="Arial" w:cs="Arial"/>
          <w:sz w:val="40"/>
        </w:rPr>
        <w:t>□</w:t>
      </w:r>
      <w:r>
        <w:t xml:space="preserve"> Cover letter, signed by an authorized representative of the offeror (see Section 4 for template)</w:t>
      </w:r>
    </w:p>
    <w:p w14:paraId="1139F178" w14:textId="77777777" w:rsidR="00850669" w:rsidRDefault="00850669" w:rsidP="004860D2">
      <w:pPr>
        <w:spacing w:after="0" w:line="240" w:lineRule="auto"/>
        <w:ind w:left="180"/>
      </w:pPr>
    </w:p>
    <w:p w14:paraId="1139F179" w14:textId="77777777" w:rsidR="004860D2" w:rsidRDefault="004860D2" w:rsidP="004860D2">
      <w:pPr>
        <w:spacing w:after="0" w:line="240" w:lineRule="auto"/>
        <w:ind w:left="180"/>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1139F17A" w14:textId="77777777" w:rsidR="00850669" w:rsidRDefault="00850669" w:rsidP="004860D2">
      <w:pPr>
        <w:spacing w:after="0" w:line="240" w:lineRule="auto"/>
        <w:ind w:left="180"/>
      </w:pPr>
    </w:p>
    <w:p w14:paraId="1139F17B" w14:textId="5AE41879" w:rsidR="004860D2" w:rsidRDefault="004860D2" w:rsidP="004860D2">
      <w:pPr>
        <w:spacing w:after="0" w:line="240" w:lineRule="auto"/>
        <w:ind w:left="180"/>
      </w:pPr>
      <w:r w:rsidRPr="00AB594A">
        <w:rPr>
          <w:rFonts w:ascii="Arial" w:hAnsi="Arial" w:cs="Arial"/>
          <w:sz w:val="40"/>
        </w:rPr>
        <w:t>□</w:t>
      </w:r>
      <w:r>
        <w:t xml:space="preserve"> Copy of </w:t>
      </w:r>
      <w:r>
        <w:rPr>
          <w:rFonts w:cs="Arial"/>
        </w:rPr>
        <w:t>offeror’s registration or business license (see Section 1.</w:t>
      </w:r>
      <w:r w:rsidR="009E5860">
        <w:rPr>
          <w:rFonts w:cs="Arial"/>
        </w:rPr>
        <w:t>4</w:t>
      </w:r>
      <w:r>
        <w:rPr>
          <w:rFonts w:cs="Arial"/>
        </w:rPr>
        <w:t xml:space="preserve"> for more details)</w:t>
      </w:r>
    </w:p>
    <w:p w14:paraId="1139F17C" w14:textId="77777777" w:rsidR="004860D2" w:rsidRPr="00571BA5" w:rsidRDefault="004860D2" w:rsidP="00337CA7">
      <w:pPr>
        <w:spacing w:after="0" w:line="240" w:lineRule="auto"/>
      </w:pPr>
    </w:p>
    <w:p w14:paraId="1139F17D" w14:textId="77777777" w:rsidR="003E1D53" w:rsidRDefault="003E1D53" w:rsidP="00F543A9">
      <w:pPr>
        <w:spacing w:after="0" w:line="240" w:lineRule="auto"/>
      </w:pPr>
    </w:p>
    <w:p w14:paraId="1139F17E" w14:textId="77777777" w:rsidR="0037678C" w:rsidRPr="003870ED" w:rsidRDefault="0037678C" w:rsidP="00F543A9">
      <w:pPr>
        <w:spacing w:after="0" w:line="240" w:lineRule="auto"/>
        <w:rPr>
          <w:b/>
          <w:u w:val="single"/>
        </w:rPr>
      </w:pPr>
      <w:r>
        <w:br w:type="page"/>
      </w: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F543A9">
      <w:pPr>
        <w:spacing w:after="0" w:line="240" w:lineRule="auto"/>
      </w:pPr>
    </w:p>
    <w:p w14:paraId="1139F180" w14:textId="0A7BF10F" w:rsidR="006E7029" w:rsidRDefault="00CC63D5" w:rsidP="00F543A9">
      <w:pPr>
        <w:spacing w:after="0" w:line="240" w:lineRule="auto"/>
        <w:rPr>
          <w:rFonts w:cs="Arial"/>
          <w:i/>
          <w:color w:val="000000"/>
        </w:rPr>
      </w:pPr>
      <w:r w:rsidRPr="00AB594A">
        <w:rPr>
          <w:rFonts w:cs="Arial"/>
          <w:i/>
        </w:rPr>
        <w:t>The</w:t>
      </w:r>
      <w:r w:rsidRPr="004E2DDC">
        <w:rPr>
          <w:rFonts w:cs="Arial"/>
          <w:i/>
        </w:rPr>
        <w:t xml:space="preserve"> </w:t>
      </w:r>
      <w:r w:rsidRPr="00CE0E1A">
        <w:rPr>
          <w:rFonts w:cs="Arial"/>
          <w:i/>
        </w:rPr>
        <w:t>table</w:t>
      </w:r>
      <w:r w:rsidRPr="004E2DDC">
        <w:rPr>
          <w:rFonts w:cs="Arial"/>
          <w:i/>
        </w:rPr>
        <w:t xml:space="preserve"> </w:t>
      </w:r>
      <w:r w:rsidRPr="00AB594A">
        <w:rPr>
          <w:rFonts w:cs="Arial"/>
          <w:i/>
        </w:rPr>
        <w:t>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4FDB73DC" w14:textId="22005CD4" w:rsidR="004E2DDC" w:rsidRDefault="004E2DDC" w:rsidP="00F543A9">
      <w:pPr>
        <w:spacing w:after="0" w:line="240" w:lineRule="auto"/>
        <w:rPr>
          <w:rFonts w:cs="Arial"/>
          <w:i/>
          <w:color w:val="000000"/>
        </w:rPr>
      </w:pPr>
    </w:p>
    <w:p w14:paraId="2A721ACD" w14:textId="4B1DCDCC" w:rsidR="001B7198" w:rsidRPr="00CC7CCF" w:rsidRDefault="00385A66" w:rsidP="001B7198">
      <w:pPr>
        <w:pStyle w:val="ListParagraph"/>
        <w:numPr>
          <w:ilvl w:val="0"/>
          <w:numId w:val="12"/>
        </w:numPr>
        <w:suppressAutoHyphens w:val="0"/>
        <w:contextualSpacing/>
        <w:rPr>
          <w:rFonts w:asciiTheme="minorHAnsi" w:hAnsiTheme="minorHAnsi" w:cstheme="minorHAnsi"/>
          <w:sz w:val="22"/>
          <w:szCs w:val="22"/>
          <w:lang w:bidi="he-IL"/>
        </w:rPr>
      </w:pPr>
      <w:r w:rsidRPr="0041632B">
        <w:rPr>
          <w:rFonts w:asciiTheme="minorHAnsi" w:hAnsiTheme="minorHAnsi" w:cstheme="minorHAnsi"/>
          <w:color w:val="000000"/>
          <w:sz w:val="22"/>
          <w:szCs w:val="22"/>
        </w:rPr>
        <w:t>Transportation services supplied</w:t>
      </w:r>
      <w:r>
        <w:rPr>
          <w:rFonts w:asciiTheme="minorHAnsi" w:hAnsiTheme="minorHAnsi" w:cstheme="minorHAnsi"/>
          <w:color w:val="000000"/>
          <w:sz w:val="22"/>
          <w:szCs w:val="22"/>
        </w:rPr>
        <w:t xml:space="preserve"> in </w:t>
      </w:r>
      <w:r w:rsidR="00A9651B">
        <w:rPr>
          <w:rFonts w:asciiTheme="minorHAnsi" w:hAnsiTheme="minorHAnsi" w:cstheme="minorHAnsi"/>
          <w:color w:val="000000"/>
          <w:sz w:val="22"/>
          <w:szCs w:val="22"/>
        </w:rPr>
        <w:t>Dhaka division and Environs within 100</w:t>
      </w:r>
      <w:r w:rsidR="00AA627F">
        <w:rPr>
          <w:rFonts w:asciiTheme="minorHAnsi" w:hAnsiTheme="minorHAnsi" w:cstheme="minorHAnsi"/>
          <w:color w:val="000000"/>
          <w:sz w:val="22"/>
          <w:szCs w:val="22"/>
        </w:rPr>
        <w:t>km</w:t>
      </w:r>
      <w:r w:rsidR="00A9651B">
        <w:rPr>
          <w:rFonts w:asciiTheme="minorHAnsi" w:hAnsiTheme="minorHAnsi" w:cstheme="minorHAnsi"/>
          <w:color w:val="000000"/>
          <w:sz w:val="22"/>
          <w:szCs w:val="22"/>
        </w:rPr>
        <w:t xml:space="preserve"> and over 100</w:t>
      </w:r>
      <w:r w:rsidR="00AA627F">
        <w:rPr>
          <w:rFonts w:asciiTheme="minorHAnsi" w:hAnsiTheme="minorHAnsi" w:cstheme="minorHAnsi"/>
          <w:color w:val="000000"/>
          <w:sz w:val="22"/>
          <w:szCs w:val="22"/>
        </w:rPr>
        <w:t>km (to 250km)</w:t>
      </w:r>
      <w:r w:rsidR="00A9651B">
        <w:rPr>
          <w:rFonts w:asciiTheme="minorHAnsi" w:hAnsiTheme="minorHAnsi" w:cstheme="minorHAnsi"/>
          <w:color w:val="000000"/>
          <w:sz w:val="22"/>
          <w:szCs w:val="22"/>
        </w:rPr>
        <w:t xml:space="preserve"> </w:t>
      </w:r>
      <w:r w:rsidR="001B7198">
        <w:rPr>
          <w:rFonts w:asciiTheme="minorHAnsi" w:hAnsiTheme="minorHAnsi" w:cstheme="minorHAnsi"/>
          <w:color w:val="000000"/>
          <w:sz w:val="22"/>
          <w:szCs w:val="22"/>
        </w:rPr>
        <w:t>on both a daily and</w:t>
      </w:r>
      <w:r w:rsidR="00A9651B">
        <w:rPr>
          <w:rFonts w:asciiTheme="minorHAnsi" w:hAnsiTheme="minorHAnsi" w:cstheme="minorHAnsi"/>
          <w:color w:val="000000"/>
          <w:sz w:val="22"/>
          <w:szCs w:val="22"/>
        </w:rPr>
        <w:t xml:space="preserve"> monthly</w:t>
      </w:r>
      <w:r w:rsidR="001B7198">
        <w:rPr>
          <w:rFonts w:asciiTheme="minorHAnsi" w:hAnsiTheme="minorHAnsi" w:cstheme="minorHAnsi"/>
          <w:color w:val="000000"/>
          <w:sz w:val="22"/>
          <w:szCs w:val="22"/>
        </w:rPr>
        <w:t xml:space="preserve"> basis and</w:t>
      </w:r>
      <w:r w:rsidR="00A9651B">
        <w:rPr>
          <w:rFonts w:asciiTheme="minorHAnsi" w:hAnsiTheme="minorHAnsi" w:cstheme="minorHAnsi"/>
          <w:color w:val="000000"/>
          <w:sz w:val="22"/>
          <w:szCs w:val="22"/>
        </w:rPr>
        <w:t xml:space="preserve"> </w:t>
      </w:r>
      <w:bookmarkStart w:id="3" w:name="_Hlk532477951"/>
      <w:r w:rsidRPr="0041632B">
        <w:rPr>
          <w:rFonts w:asciiTheme="minorHAnsi" w:hAnsiTheme="minorHAnsi" w:cstheme="minorHAnsi"/>
          <w:color w:val="000000"/>
          <w:sz w:val="22"/>
          <w:szCs w:val="22"/>
        </w:rPr>
        <w:t>shall include provision of vehicles in good working condition</w:t>
      </w:r>
      <w:r>
        <w:rPr>
          <w:rFonts w:asciiTheme="minorHAnsi" w:hAnsiTheme="minorHAnsi" w:cstheme="minorHAnsi"/>
          <w:color w:val="000000"/>
          <w:sz w:val="22"/>
          <w:szCs w:val="22"/>
        </w:rPr>
        <w:t>;</w:t>
      </w:r>
      <w:r w:rsidRPr="0041632B">
        <w:rPr>
          <w:rFonts w:asciiTheme="minorHAnsi" w:hAnsiTheme="minorHAnsi" w:cstheme="minorHAnsi"/>
          <w:color w:val="000000"/>
          <w:sz w:val="22"/>
          <w:szCs w:val="22"/>
        </w:rPr>
        <w:t xml:space="preserve"> safe driving</w:t>
      </w:r>
      <w:r>
        <w:rPr>
          <w:rFonts w:asciiTheme="minorHAnsi" w:hAnsiTheme="minorHAnsi" w:cstheme="minorHAnsi"/>
          <w:color w:val="000000"/>
          <w:sz w:val="22"/>
          <w:szCs w:val="22"/>
        </w:rPr>
        <w:t>;</w:t>
      </w:r>
      <w:r w:rsidRPr="0041632B">
        <w:rPr>
          <w:rFonts w:asciiTheme="minorHAnsi" w:hAnsiTheme="minorHAnsi" w:cstheme="minorHAnsi"/>
          <w:color w:val="000000"/>
          <w:sz w:val="22"/>
          <w:szCs w:val="22"/>
        </w:rPr>
        <w:t xml:space="preserve"> insurance of vehicle, driver</w:t>
      </w:r>
      <w:r>
        <w:rPr>
          <w:rFonts w:asciiTheme="minorHAnsi" w:hAnsiTheme="minorHAnsi" w:cstheme="minorHAnsi"/>
          <w:color w:val="000000"/>
          <w:sz w:val="22"/>
          <w:szCs w:val="22"/>
        </w:rPr>
        <w:t>,</w:t>
      </w:r>
      <w:r w:rsidRPr="0041632B">
        <w:rPr>
          <w:rFonts w:asciiTheme="minorHAnsi" w:hAnsiTheme="minorHAnsi" w:cstheme="minorHAnsi"/>
          <w:color w:val="000000"/>
          <w:sz w:val="22"/>
          <w:szCs w:val="22"/>
        </w:rPr>
        <w:t xml:space="preserve"> and passenger inside of a vehicle during a trip</w:t>
      </w:r>
      <w:r>
        <w:rPr>
          <w:rFonts w:asciiTheme="minorHAnsi" w:hAnsiTheme="minorHAnsi" w:cstheme="minorHAnsi"/>
          <w:color w:val="000000"/>
          <w:sz w:val="22"/>
          <w:szCs w:val="22"/>
        </w:rPr>
        <w:t xml:space="preserve"> in line with Bangladeshi legal requirements for such insurance; driver’s</w:t>
      </w:r>
      <w:r w:rsidRPr="0041632B">
        <w:rPr>
          <w:rFonts w:asciiTheme="minorHAnsi" w:hAnsiTheme="minorHAnsi" w:cstheme="minorHAnsi"/>
          <w:color w:val="000000"/>
          <w:sz w:val="22"/>
          <w:szCs w:val="22"/>
        </w:rPr>
        <w:t xml:space="preserve"> salary</w:t>
      </w:r>
      <w:r>
        <w:rPr>
          <w:rFonts w:asciiTheme="minorHAnsi" w:hAnsiTheme="minorHAnsi" w:cstheme="minorHAnsi"/>
          <w:color w:val="000000"/>
          <w:sz w:val="22"/>
          <w:szCs w:val="22"/>
        </w:rPr>
        <w:t>; installed vehicle tracker;</w:t>
      </w:r>
      <w:r w:rsidRPr="0041632B">
        <w:rPr>
          <w:rFonts w:asciiTheme="minorHAnsi" w:hAnsiTheme="minorHAnsi" w:cstheme="minorHAnsi"/>
          <w:color w:val="000000"/>
          <w:sz w:val="22"/>
          <w:szCs w:val="22"/>
        </w:rPr>
        <w:t xml:space="preserve"> travel and other costs related to the provision of the driver</w:t>
      </w:r>
      <w:r>
        <w:rPr>
          <w:rFonts w:asciiTheme="minorHAnsi" w:hAnsiTheme="minorHAnsi" w:cstheme="minorHAnsi"/>
          <w:color w:val="000000"/>
          <w:sz w:val="22"/>
          <w:szCs w:val="22"/>
        </w:rPr>
        <w:t xml:space="preserve"> including per-diem and lodging;</w:t>
      </w:r>
      <w:r w:rsidRPr="0041632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and </w:t>
      </w:r>
      <w:r w:rsidRPr="0041632B">
        <w:rPr>
          <w:rFonts w:asciiTheme="minorHAnsi" w:hAnsiTheme="minorHAnsi" w:cstheme="minorHAnsi"/>
          <w:color w:val="000000"/>
          <w:sz w:val="22"/>
          <w:szCs w:val="22"/>
        </w:rPr>
        <w:t>all maintenance and insurance-related costs for</w:t>
      </w:r>
      <w:r>
        <w:rPr>
          <w:rFonts w:asciiTheme="minorHAnsi" w:hAnsiTheme="minorHAnsi" w:cstheme="minorHAnsi"/>
          <w:color w:val="000000"/>
          <w:sz w:val="22"/>
          <w:szCs w:val="22"/>
        </w:rPr>
        <w:t xml:space="preserve"> the</w:t>
      </w:r>
      <w:r w:rsidRPr="00D83953">
        <w:rPr>
          <w:rFonts w:asciiTheme="minorHAnsi" w:hAnsiTheme="minorHAnsi" w:cstheme="minorHAnsi"/>
          <w:color w:val="000000"/>
          <w:sz w:val="22"/>
          <w:szCs w:val="22"/>
        </w:rPr>
        <w:t xml:space="preserve"> specific travel days: Sunday-Saturday 8am to 6pm</w:t>
      </w:r>
      <w:r w:rsidRPr="0041632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1632B">
        <w:rPr>
          <w:rFonts w:asciiTheme="minorHAnsi" w:hAnsiTheme="minorHAnsi" w:cstheme="minorHAnsi"/>
          <w:b/>
          <w:color w:val="000000"/>
          <w:sz w:val="22"/>
          <w:szCs w:val="22"/>
          <w:u w:val="single"/>
        </w:rPr>
        <w:t>Pricing provided in the table below shall be all inclusive as specified in section 1.</w:t>
      </w:r>
      <w:r>
        <w:rPr>
          <w:rFonts w:asciiTheme="minorHAnsi" w:hAnsiTheme="minorHAnsi" w:cstheme="minorHAnsi"/>
          <w:b/>
          <w:color w:val="000000"/>
          <w:sz w:val="22"/>
          <w:szCs w:val="22"/>
          <w:u w:val="single"/>
        </w:rPr>
        <w:t>4</w:t>
      </w:r>
      <w:r w:rsidRPr="0041632B">
        <w:rPr>
          <w:rFonts w:asciiTheme="minorHAnsi" w:hAnsiTheme="minorHAnsi" w:cstheme="minorHAnsi"/>
          <w:b/>
          <w:color w:val="000000"/>
          <w:sz w:val="22"/>
          <w:szCs w:val="22"/>
          <w:u w:val="single"/>
        </w:rPr>
        <w:t xml:space="preserve"> of this RFQ.</w:t>
      </w:r>
      <w:bookmarkEnd w:id="3"/>
    </w:p>
    <w:p w14:paraId="06B3DA3F" w14:textId="035277EB" w:rsidR="001B7198" w:rsidRPr="00CC7CCF" w:rsidRDefault="001B7198">
      <w:pPr>
        <w:pStyle w:val="ListParagraph"/>
        <w:numPr>
          <w:ilvl w:val="0"/>
          <w:numId w:val="12"/>
        </w:numPr>
        <w:suppressAutoHyphens w:val="0"/>
        <w:contextualSpacing/>
        <w:rPr>
          <w:rFonts w:asciiTheme="minorHAnsi" w:hAnsiTheme="minorHAnsi" w:cstheme="minorHAnsi"/>
          <w:sz w:val="22"/>
          <w:szCs w:val="22"/>
          <w:lang w:bidi="he-IL"/>
        </w:rPr>
      </w:pPr>
      <w:r>
        <w:rPr>
          <w:rFonts w:asciiTheme="minorHAnsi" w:hAnsiTheme="minorHAnsi" w:cstheme="minorHAnsi"/>
          <w:sz w:val="22"/>
          <w:szCs w:val="22"/>
          <w:lang w:bidi="he-IL"/>
        </w:rPr>
        <w:t xml:space="preserve">Transportation services </w:t>
      </w:r>
      <w:r w:rsidR="001542F3">
        <w:rPr>
          <w:rFonts w:asciiTheme="minorHAnsi" w:hAnsiTheme="minorHAnsi" w:cstheme="minorHAnsi"/>
          <w:color w:val="000000"/>
          <w:sz w:val="22"/>
          <w:szCs w:val="22"/>
        </w:rPr>
        <w:t xml:space="preserve">Dhaka division and Environs within 100km and over 100km (to 250km) </w:t>
      </w:r>
      <w:r>
        <w:rPr>
          <w:rFonts w:asciiTheme="minorHAnsi" w:hAnsiTheme="minorHAnsi" w:cstheme="minorHAnsi"/>
          <w:sz w:val="22"/>
          <w:szCs w:val="22"/>
          <w:lang w:bidi="he-IL"/>
        </w:rPr>
        <w:t>which the Offeror can provide services</w:t>
      </w:r>
      <w:r w:rsidR="00AA627F">
        <w:rPr>
          <w:rFonts w:asciiTheme="minorHAnsi" w:hAnsiTheme="minorHAnsi" w:cstheme="minorHAnsi"/>
          <w:sz w:val="22"/>
          <w:szCs w:val="22"/>
          <w:lang w:bidi="he-IL"/>
        </w:rPr>
        <w:t xml:space="preserve"> on a daily basis.</w:t>
      </w:r>
      <w:r w:rsidR="00AA627F" w:rsidRPr="00AA627F">
        <w:rPr>
          <w:rFonts w:asciiTheme="minorHAnsi" w:eastAsia="Calibri" w:hAnsiTheme="minorHAnsi" w:cstheme="minorHAnsi"/>
          <w:color w:val="000000"/>
          <w:sz w:val="22"/>
          <w:szCs w:val="22"/>
        </w:rPr>
        <w:t xml:space="preserve"> </w:t>
      </w:r>
      <w:r w:rsidR="00AA627F">
        <w:rPr>
          <w:rFonts w:asciiTheme="minorHAnsi" w:eastAsia="Calibri" w:hAnsiTheme="minorHAnsi" w:cstheme="minorHAnsi"/>
          <w:color w:val="000000"/>
          <w:sz w:val="22"/>
          <w:szCs w:val="22"/>
        </w:rPr>
        <w:t xml:space="preserve">Service </w:t>
      </w:r>
      <w:r w:rsidR="00AA627F" w:rsidRPr="00AA627F">
        <w:rPr>
          <w:rFonts w:asciiTheme="minorHAnsi" w:hAnsiTheme="minorHAnsi" w:cstheme="minorHAnsi"/>
          <w:sz w:val="22"/>
          <w:szCs w:val="22"/>
          <w:lang w:bidi="he-IL"/>
        </w:rPr>
        <w:t xml:space="preserve">shall include provision of vehicles in good working condition; safe driving; insurance of vehicle, driver, and passenger inside of a vehicle during a trip in line with Bangladeshi legal requirements for such insurance; driver’s salary; installed vehicle tracker; travel and other costs related to the provision of the driver including per-diem and lodging; and all maintenance and insurance-related costs for the specific travel days: Sunday-Saturday 8am to 6pm.  </w:t>
      </w:r>
      <w:r w:rsidR="00AA627F" w:rsidRPr="00AA627F">
        <w:rPr>
          <w:rFonts w:asciiTheme="minorHAnsi" w:hAnsiTheme="minorHAnsi" w:cstheme="minorHAnsi"/>
          <w:b/>
          <w:sz w:val="22"/>
          <w:szCs w:val="22"/>
          <w:u w:val="single"/>
          <w:lang w:bidi="he-IL"/>
        </w:rPr>
        <w:t>Pricing provided in the table below shall be all inclusive as specified in section 1.4 of this RFQ.</w:t>
      </w:r>
    </w:p>
    <w:p w14:paraId="151596D5" w14:textId="6F3E01E7" w:rsidR="00410CE6" w:rsidRPr="0041632B" w:rsidRDefault="00410CE6" w:rsidP="00410CE6">
      <w:pPr>
        <w:pStyle w:val="ListParagraph"/>
        <w:numPr>
          <w:ilvl w:val="0"/>
          <w:numId w:val="12"/>
        </w:numPr>
        <w:suppressAutoHyphens w:val="0"/>
        <w:contextualSpacing/>
        <w:rPr>
          <w:rFonts w:asciiTheme="minorHAnsi" w:hAnsiTheme="minorHAnsi" w:cstheme="minorHAnsi"/>
          <w:sz w:val="22"/>
          <w:szCs w:val="22"/>
          <w:lang w:bidi="he-IL"/>
        </w:rPr>
      </w:pPr>
      <w:r w:rsidRPr="0041632B">
        <w:rPr>
          <w:rFonts w:asciiTheme="minorHAnsi" w:hAnsiTheme="minorHAnsi" w:cstheme="minorHAnsi"/>
          <w:sz w:val="22"/>
          <w:szCs w:val="22"/>
          <w:lang w:bidi="he-IL"/>
        </w:rPr>
        <w:t xml:space="preserve">The </w:t>
      </w:r>
      <w:r w:rsidRPr="00FA0F80">
        <w:rPr>
          <w:rFonts w:asciiTheme="minorHAnsi" w:hAnsiTheme="minorHAnsi" w:cs="Arial"/>
          <w:sz w:val="22"/>
          <w:szCs w:val="22"/>
        </w:rPr>
        <w:t xml:space="preserve">USAID </w:t>
      </w:r>
      <w:r>
        <w:rPr>
          <w:rFonts w:asciiTheme="minorHAnsi" w:hAnsiTheme="minorHAnsi" w:cs="Arial"/>
          <w:sz w:val="22"/>
          <w:szCs w:val="22"/>
        </w:rPr>
        <w:t>AUHC</w:t>
      </w:r>
      <w:r w:rsidRPr="00FA0F80">
        <w:rPr>
          <w:rFonts w:asciiTheme="minorHAnsi" w:hAnsiTheme="minorHAnsi" w:cs="Arial"/>
          <w:sz w:val="22"/>
          <w:szCs w:val="22"/>
        </w:rPr>
        <w:t xml:space="preserve"> Project</w:t>
      </w:r>
      <w:r w:rsidRPr="0041632B">
        <w:rPr>
          <w:rFonts w:asciiTheme="minorHAnsi" w:hAnsiTheme="minorHAnsi" w:cs="Arial"/>
          <w:sz w:val="22"/>
          <w:szCs w:val="22"/>
        </w:rPr>
        <w:t xml:space="preserve"> </w:t>
      </w:r>
      <w:r>
        <w:rPr>
          <w:rFonts w:asciiTheme="minorHAnsi" w:hAnsiTheme="minorHAnsi" w:cstheme="minorHAnsi"/>
          <w:sz w:val="22"/>
          <w:szCs w:val="22"/>
          <w:lang w:bidi="he-IL"/>
        </w:rPr>
        <w:t>requires</w:t>
      </w:r>
      <w:r w:rsidRPr="0041632B">
        <w:rPr>
          <w:rFonts w:asciiTheme="minorHAnsi" w:hAnsiTheme="minorHAnsi" w:cstheme="minorHAnsi"/>
          <w:sz w:val="22"/>
          <w:szCs w:val="22"/>
          <w:lang w:bidi="he-IL"/>
        </w:rPr>
        <w:t xml:space="preserve"> vehicles models fro</w:t>
      </w:r>
      <w:r>
        <w:rPr>
          <w:rFonts w:asciiTheme="minorHAnsi" w:hAnsiTheme="minorHAnsi" w:cstheme="minorHAnsi"/>
          <w:sz w:val="22"/>
          <w:szCs w:val="22"/>
          <w:lang w:bidi="he-IL"/>
        </w:rPr>
        <w:t>m 201</w:t>
      </w:r>
      <w:r w:rsidR="000C4F0D">
        <w:rPr>
          <w:rFonts w:asciiTheme="minorHAnsi" w:hAnsiTheme="minorHAnsi" w:cstheme="minorHAnsi"/>
          <w:sz w:val="22"/>
          <w:szCs w:val="22"/>
          <w:lang w:bidi="he-IL"/>
        </w:rPr>
        <w:t>3</w:t>
      </w:r>
      <w:r w:rsidR="00AA627F">
        <w:rPr>
          <w:rFonts w:asciiTheme="minorHAnsi" w:hAnsiTheme="minorHAnsi" w:cstheme="minorHAnsi"/>
          <w:sz w:val="22"/>
          <w:szCs w:val="22"/>
          <w:lang w:bidi="he-IL"/>
        </w:rPr>
        <w:t>, or newer.</w:t>
      </w:r>
    </w:p>
    <w:p w14:paraId="78481788" w14:textId="77777777" w:rsidR="00410CE6" w:rsidRPr="0041632B" w:rsidRDefault="00410CE6" w:rsidP="00410CE6">
      <w:pPr>
        <w:pStyle w:val="ListParagraph"/>
        <w:numPr>
          <w:ilvl w:val="0"/>
          <w:numId w:val="12"/>
        </w:numPr>
        <w:suppressAutoHyphens w:val="0"/>
        <w:contextualSpacing/>
        <w:rPr>
          <w:rFonts w:asciiTheme="minorHAnsi" w:hAnsiTheme="minorHAnsi" w:cstheme="minorHAnsi"/>
          <w:sz w:val="22"/>
          <w:szCs w:val="22"/>
          <w:lang w:bidi="he-IL"/>
        </w:rPr>
      </w:pPr>
      <w:r w:rsidRPr="0041632B">
        <w:rPr>
          <w:rFonts w:asciiTheme="minorHAnsi" w:hAnsiTheme="minorHAnsi" w:cstheme="minorHAnsi"/>
          <w:sz w:val="22"/>
          <w:szCs w:val="22"/>
          <w:lang w:bidi="he-IL"/>
        </w:rPr>
        <w:t>The vehicles must be independently owned or leased by the company.</w:t>
      </w:r>
    </w:p>
    <w:p w14:paraId="00BBB86B" w14:textId="77777777" w:rsidR="00410CE6" w:rsidRDefault="00410CE6" w:rsidP="00410CE6">
      <w:pPr>
        <w:pStyle w:val="ListParagraph"/>
        <w:numPr>
          <w:ilvl w:val="0"/>
          <w:numId w:val="12"/>
        </w:numPr>
        <w:suppressAutoHyphens w:val="0"/>
        <w:contextualSpacing/>
        <w:rPr>
          <w:rFonts w:asciiTheme="minorHAnsi" w:hAnsiTheme="minorHAnsi" w:cstheme="minorHAnsi"/>
          <w:sz w:val="22"/>
          <w:szCs w:val="22"/>
          <w:lang w:bidi="he-IL"/>
        </w:rPr>
      </w:pPr>
      <w:r w:rsidRPr="0041632B">
        <w:rPr>
          <w:rFonts w:asciiTheme="minorHAnsi" w:hAnsiTheme="minorHAnsi" w:cstheme="minorHAnsi"/>
          <w:sz w:val="22"/>
          <w:szCs w:val="22"/>
          <w:lang w:bidi="he-IL"/>
        </w:rPr>
        <w:t>The vehicles must be maintained by the offeror</w:t>
      </w:r>
      <w:r>
        <w:rPr>
          <w:rFonts w:asciiTheme="minorHAnsi" w:hAnsiTheme="minorHAnsi" w:cstheme="minorHAnsi"/>
          <w:sz w:val="22"/>
          <w:szCs w:val="22"/>
          <w:lang w:bidi="he-IL"/>
        </w:rPr>
        <w:t xml:space="preserve"> and driven only by hired drivers that are trained and employed by offeror.</w:t>
      </w:r>
    </w:p>
    <w:p w14:paraId="3C9E85A9" w14:textId="77777777" w:rsidR="00410CE6" w:rsidRDefault="00410CE6" w:rsidP="00410CE6">
      <w:pPr>
        <w:pStyle w:val="ListParagraph"/>
        <w:numPr>
          <w:ilvl w:val="0"/>
          <w:numId w:val="12"/>
        </w:numPr>
        <w:suppressAutoHyphens w:val="0"/>
        <w:contextualSpacing/>
        <w:rPr>
          <w:rFonts w:asciiTheme="minorHAnsi" w:hAnsiTheme="minorHAnsi" w:cstheme="minorHAnsi"/>
          <w:sz w:val="22"/>
          <w:szCs w:val="22"/>
          <w:lang w:bidi="he-IL"/>
        </w:rPr>
      </w:pPr>
      <w:r>
        <w:rPr>
          <w:rFonts w:asciiTheme="minorHAnsi" w:hAnsiTheme="minorHAnsi" w:cstheme="minorHAnsi"/>
          <w:sz w:val="22"/>
          <w:szCs w:val="22"/>
          <w:lang w:bidi="he-IL"/>
        </w:rPr>
        <w:t>The drivers must have good understanding in English which includes limited proficiency in talking, good proficiency in writing that includes reports/logs and working listening proficiency.</w:t>
      </w:r>
    </w:p>
    <w:p w14:paraId="287A855B" w14:textId="77777777" w:rsidR="00410CE6" w:rsidRPr="00277CE1" w:rsidRDefault="00410CE6" w:rsidP="00410CE6">
      <w:pPr>
        <w:pStyle w:val="ListParagraph"/>
        <w:numPr>
          <w:ilvl w:val="0"/>
          <w:numId w:val="12"/>
        </w:numPr>
        <w:suppressAutoHyphens w:val="0"/>
        <w:contextualSpacing/>
        <w:rPr>
          <w:rFonts w:asciiTheme="minorHAnsi" w:hAnsiTheme="minorHAnsi" w:cstheme="minorHAnsi"/>
          <w:sz w:val="22"/>
          <w:szCs w:val="22"/>
        </w:rPr>
      </w:pPr>
      <w:r>
        <w:rPr>
          <w:rFonts w:asciiTheme="minorHAnsi" w:hAnsiTheme="minorHAnsi" w:cstheme="minorHAnsi"/>
          <w:sz w:val="22"/>
          <w:szCs w:val="22"/>
        </w:rPr>
        <w:t>If</w:t>
      </w:r>
      <w:r w:rsidRPr="0041632B">
        <w:rPr>
          <w:rFonts w:asciiTheme="minorHAnsi" w:hAnsiTheme="minorHAnsi" w:cstheme="minorHAnsi"/>
          <w:sz w:val="22"/>
          <w:szCs w:val="22"/>
        </w:rPr>
        <w:t xml:space="preserve"> any vehicle breaks down</w:t>
      </w:r>
      <w:r>
        <w:rPr>
          <w:rFonts w:asciiTheme="minorHAnsi" w:hAnsiTheme="minorHAnsi" w:cstheme="minorHAnsi"/>
          <w:sz w:val="22"/>
          <w:szCs w:val="22"/>
        </w:rPr>
        <w:t xml:space="preserve">, </w:t>
      </w:r>
      <w:r w:rsidRPr="0041632B">
        <w:rPr>
          <w:rFonts w:asciiTheme="minorHAnsi" w:hAnsiTheme="minorHAnsi" w:cstheme="minorHAnsi"/>
          <w:sz w:val="22"/>
          <w:szCs w:val="22"/>
        </w:rPr>
        <w:t>requires maintenance</w:t>
      </w:r>
      <w:r>
        <w:rPr>
          <w:rFonts w:asciiTheme="minorHAnsi" w:hAnsiTheme="minorHAnsi" w:cstheme="minorHAnsi"/>
          <w:sz w:val="22"/>
          <w:szCs w:val="22"/>
        </w:rPr>
        <w:t>, or otherwise becomes unroadworthy</w:t>
      </w:r>
      <w:r w:rsidRPr="0041632B">
        <w:rPr>
          <w:rFonts w:asciiTheme="minorHAnsi" w:hAnsiTheme="minorHAnsi" w:cstheme="minorHAnsi"/>
          <w:sz w:val="22"/>
          <w:szCs w:val="22"/>
        </w:rPr>
        <w:t xml:space="preserve"> during the period of performance, an alternate vehicle must be </w:t>
      </w:r>
      <w:r>
        <w:rPr>
          <w:rFonts w:asciiTheme="minorHAnsi" w:hAnsiTheme="minorHAnsi" w:cstheme="minorHAnsi"/>
          <w:sz w:val="22"/>
          <w:szCs w:val="22"/>
        </w:rPr>
        <w:t>provided by the offeror within 2</w:t>
      </w:r>
      <w:r w:rsidRPr="0041632B">
        <w:rPr>
          <w:rFonts w:asciiTheme="minorHAnsi" w:hAnsiTheme="minorHAnsi" w:cstheme="minorHAnsi"/>
          <w:sz w:val="22"/>
          <w:szCs w:val="22"/>
        </w:rPr>
        <w:t xml:space="preserve"> hours. </w:t>
      </w:r>
    </w:p>
    <w:p w14:paraId="7F5AB4A5" w14:textId="77777777" w:rsidR="00410CE6" w:rsidRPr="00033B11" w:rsidRDefault="00410CE6" w:rsidP="00410CE6">
      <w:pPr>
        <w:pStyle w:val="ListParagraph"/>
        <w:numPr>
          <w:ilvl w:val="0"/>
          <w:numId w:val="12"/>
        </w:numPr>
        <w:suppressAutoHyphens w:val="0"/>
        <w:autoSpaceDE w:val="0"/>
        <w:autoSpaceDN w:val="0"/>
        <w:adjustRightInd w:val="0"/>
        <w:contextualSpacing/>
        <w:rPr>
          <w:rFonts w:asciiTheme="minorHAnsi" w:hAnsiTheme="minorHAnsi" w:cstheme="minorHAnsi"/>
          <w:color w:val="000000"/>
          <w:sz w:val="22"/>
          <w:szCs w:val="22"/>
        </w:rPr>
      </w:pPr>
      <w:r w:rsidRPr="00033B11">
        <w:rPr>
          <w:rFonts w:asciiTheme="minorHAnsi" w:hAnsiTheme="minorHAnsi" w:cstheme="minorHAnsi"/>
          <w:color w:val="000000"/>
          <w:sz w:val="22"/>
          <w:szCs w:val="22"/>
        </w:rPr>
        <w:t>The offeror must provide Chemonics with a copy of</w:t>
      </w:r>
      <w:r>
        <w:rPr>
          <w:rFonts w:asciiTheme="minorHAnsi" w:hAnsiTheme="minorHAnsi" w:cstheme="minorHAnsi"/>
          <w:color w:val="000000"/>
          <w:sz w:val="22"/>
          <w:szCs w:val="22"/>
        </w:rPr>
        <w:t xml:space="preserve"> all</w:t>
      </w:r>
      <w:r w:rsidRPr="00033B11">
        <w:rPr>
          <w:rFonts w:asciiTheme="minorHAnsi" w:hAnsiTheme="minorHAnsi" w:cstheme="minorHAnsi"/>
          <w:color w:val="000000"/>
          <w:sz w:val="22"/>
          <w:szCs w:val="22"/>
        </w:rPr>
        <w:t xml:space="preserve"> vehicle title</w:t>
      </w:r>
      <w:r>
        <w:rPr>
          <w:rFonts w:asciiTheme="minorHAnsi" w:hAnsiTheme="minorHAnsi" w:cstheme="minorHAnsi"/>
          <w:color w:val="000000"/>
          <w:sz w:val="22"/>
          <w:szCs w:val="22"/>
        </w:rPr>
        <w:t>s</w:t>
      </w:r>
      <w:r w:rsidRPr="00033B11">
        <w:rPr>
          <w:rFonts w:asciiTheme="minorHAnsi" w:hAnsiTheme="minorHAnsi" w:cstheme="minorHAnsi"/>
          <w:color w:val="000000"/>
          <w:sz w:val="22"/>
          <w:szCs w:val="22"/>
        </w:rPr>
        <w:t xml:space="preserve"> prior to award. </w:t>
      </w:r>
    </w:p>
    <w:p w14:paraId="55D10DCF" w14:textId="77777777" w:rsidR="00410CE6" w:rsidRPr="00CE0E1A" w:rsidRDefault="00410CE6" w:rsidP="00410CE6">
      <w:pPr>
        <w:pStyle w:val="ListParagraph"/>
        <w:numPr>
          <w:ilvl w:val="0"/>
          <w:numId w:val="12"/>
        </w:numPr>
        <w:suppressAutoHyphens w:val="0"/>
        <w:autoSpaceDE w:val="0"/>
        <w:autoSpaceDN w:val="0"/>
        <w:adjustRightInd w:val="0"/>
        <w:contextualSpacing/>
        <w:rPr>
          <w:rFonts w:asciiTheme="minorHAnsi" w:hAnsiTheme="minorHAnsi" w:cstheme="minorHAnsi"/>
          <w:color w:val="000000"/>
          <w:sz w:val="22"/>
          <w:szCs w:val="22"/>
        </w:rPr>
      </w:pPr>
      <w:r w:rsidRPr="00686282">
        <w:rPr>
          <w:rFonts w:asciiTheme="minorHAnsi" w:hAnsiTheme="minorHAnsi" w:cstheme="minorHAnsi"/>
          <w:color w:val="000000"/>
          <w:sz w:val="22"/>
          <w:szCs w:val="22"/>
        </w:rPr>
        <w:t xml:space="preserve">The </w:t>
      </w:r>
      <w:r w:rsidRPr="00CE0E1A">
        <w:rPr>
          <w:rFonts w:asciiTheme="minorHAnsi" w:hAnsiTheme="minorHAnsi" w:cstheme="minorHAnsi"/>
          <w:color w:val="000000"/>
          <w:sz w:val="22"/>
          <w:szCs w:val="22"/>
        </w:rPr>
        <w:t xml:space="preserve">offeror must provide Chemonics with copies of certificates confirming the vehicle/s have passed appropriate inspection at the state vehicle inspection department.   </w:t>
      </w:r>
    </w:p>
    <w:p w14:paraId="500B9F61" w14:textId="77777777" w:rsidR="00410CE6" w:rsidRPr="00CE0E1A" w:rsidRDefault="00410CE6" w:rsidP="00410CE6">
      <w:pPr>
        <w:pStyle w:val="ListParagraph"/>
        <w:numPr>
          <w:ilvl w:val="0"/>
          <w:numId w:val="12"/>
        </w:numPr>
        <w:suppressAutoHyphens w:val="0"/>
        <w:contextualSpacing/>
        <w:rPr>
          <w:rFonts w:asciiTheme="minorHAnsi" w:hAnsiTheme="minorHAnsi" w:cstheme="minorHAnsi"/>
          <w:sz w:val="22"/>
          <w:szCs w:val="22"/>
          <w:lang w:bidi="he-IL"/>
        </w:rPr>
      </w:pPr>
      <w:r w:rsidRPr="00CE0E1A">
        <w:rPr>
          <w:rFonts w:asciiTheme="minorHAnsi" w:hAnsiTheme="minorHAnsi" w:cstheme="minorHAnsi"/>
          <w:sz w:val="22"/>
          <w:szCs w:val="22"/>
          <w:lang w:bidi="he-IL"/>
        </w:rPr>
        <w:t xml:space="preserve">Proposed drivers </w:t>
      </w:r>
      <w:r>
        <w:rPr>
          <w:rFonts w:asciiTheme="minorHAnsi" w:hAnsiTheme="minorHAnsi" w:cstheme="minorHAnsi"/>
          <w:sz w:val="22"/>
          <w:szCs w:val="22"/>
          <w:lang w:bidi="he-IL"/>
        </w:rPr>
        <w:t xml:space="preserve">shall have three (3) years’ experience driving professionally, and </w:t>
      </w:r>
      <w:r w:rsidRPr="00CE0E1A">
        <w:rPr>
          <w:rFonts w:asciiTheme="minorHAnsi" w:hAnsiTheme="minorHAnsi" w:cstheme="minorHAnsi"/>
          <w:sz w:val="22"/>
          <w:szCs w:val="22"/>
          <w:lang w:bidi="he-IL"/>
        </w:rPr>
        <w:t>shall have a valid Bangladeshi driver’s license and clean driving record</w:t>
      </w:r>
      <w:r>
        <w:rPr>
          <w:rFonts w:asciiTheme="minorHAnsi" w:hAnsiTheme="minorHAnsi" w:cstheme="minorHAnsi"/>
          <w:sz w:val="22"/>
          <w:szCs w:val="22"/>
          <w:lang w:bidi="he-IL"/>
        </w:rPr>
        <w:t xml:space="preserve"> and valid national ID.</w:t>
      </w:r>
    </w:p>
    <w:p w14:paraId="68EE3CA1" w14:textId="11BC1DC4" w:rsidR="00410CE6" w:rsidRPr="00CE0E1A" w:rsidRDefault="00410CE6" w:rsidP="00410CE6">
      <w:pPr>
        <w:pStyle w:val="ListParagraph"/>
        <w:numPr>
          <w:ilvl w:val="0"/>
          <w:numId w:val="12"/>
        </w:numPr>
        <w:suppressAutoHyphens w:val="0"/>
        <w:autoSpaceDE w:val="0"/>
        <w:autoSpaceDN w:val="0"/>
        <w:adjustRightInd w:val="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For vehicle requirements, offeror will be notified at least </w:t>
      </w:r>
      <w:r w:rsidR="00191F0D">
        <w:rPr>
          <w:rFonts w:asciiTheme="minorHAnsi" w:hAnsiTheme="minorHAnsi" w:cstheme="minorHAnsi"/>
          <w:color w:val="000000"/>
          <w:sz w:val="22"/>
          <w:szCs w:val="22"/>
        </w:rPr>
        <w:t>24</w:t>
      </w:r>
      <w:r>
        <w:rPr>
          <w:rFonts w:asciiTheme="minorHAnsi" w:hAnsiTheme="minorHAnsi" w:cstheme="minorHAnsi"/>
          <w:color w:val="000000"/>
          <w:sz w:val="22"/>
          <w:szCs w:val="22"/>
        </w:rPr>
        <w:t xml:space="preserve"> hours before by AUHC contact person about the travel requirements.</w:t>
      </w:r>
    </w:p>
    <w:p w14:paraId="00A3B7AC" w14:textId="77777777" w:rsidR="00410CE6" w:rsidRDefault="00410CE6" w:rsidP="00410CE6">
      <w:pPr>
        <w:pStyle w:val="ListParagraph"/>
        <w:numPr>
          <w:ilvl w:val="0"/>
          <w:numId w:val="12"/>
        </w:numPr>
        <w:suppressAutoHyphens w:val="0"/>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Offerors should ensure that drivers designated for vehicle should maintain log sheet always. Offerors should be capable of submitting accurate log sheet as per AUHC policy/direction for reimbursement.</w:t>
      </w:r>
    </w:p>
    <w:p w14:paraId="23C9E707" w14:textId="77777777" w:rsidR="00410CE6" w:rsidRDefault="00410CE6" w:rsidP="00410CE6">
      <w:pPr>
        <w:pStyle w:val="ListParagraph"/>
        <w:numPr>
          <w:ilvl w:val="0"/>
          <w:numId w:val="12"/>
        </w:numPr>
        <w:suppressAutoHyphens w:val="0"/>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Drivers Competency:</w:t>
      </w:r>
    </w:p>
    <w:p w14:paraId="13B0AB19" w14:textId="77777777" w:rsidR="00410CE6" w:rsidRDefault="00410CE6" w:rsidP="00410CE6">
      <w:pPr>
        <w:pStyle w:val="ListParagraph"/>
        <w:numPr>
          <w:ilvl w:val="1"/>
          <w:numId w:val="12"/>
        </w:numPr>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The driver must drive safely and be aware of what is being carried in the vehicle. The safe driving speed should be between 40KM/H to 50 KM/H</w:t>
      </w:r>
      <w:r>
        <w:rPr>
          <w:rFonts w:asciiTheme="minorHAnsi" w:hAnsiTheme="minorHAnsi" w:cstheme="majorBidi"/>
          <w:sz w:val="22"/>
          <w:szCs w:val="22"/>
          <w:lang w:bidi="he-IL"/>
        </w:rPr>
        <w:t xml:space="preserve"> in a two-way road without divider and 50 KM/H to 60 KM/H in national highway</w:t>
      </w:r>
      <w:r w:rsidRPr="00481FCA">
        <w:rPr>
          <w:rFonts w:asciiTheme="minorHAnsi" w:hAnsiTheme="minorHAnsi" w:cstheme="majorBidi"/>
          <w:sz w:val="22"/>
          <w:szCs w:val="22"/>
          <w:lang w:bidi="he-IL"/>
        </w:rPr>
        <w:t>.</w:t>
      </w:r>
      <w:r>
        <w:rPr>
          <w:rFonts w:asciiTheme="minorHAnsi" w:hAnsiTheme="minorHAnsi" w:cstheme="majorBidi"/>
          <w:sz w:val="22"/>
          <w:szCs w:val="22"/>
          <w:lang w:bidi="he-IL"/>
        </w:rPr>
        <w:t xml:space="preserve"> In any case, driver should not exceed speed limit of 80 km/hour.</w:t>
      </w:r>
    </w:p>
    <w:p w14:paraId="7BA09BDB" w14:textId="77777777" w:rsidR="00410CE6" w:rsidRPr="00481FCA"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The driver shall be fully qualified on the applicable vehicle, capable of driving in all terrain, and trained in first-line repairs and basic maintenance.</w:t>
      </w:r>
    </w:p>
    <w:p w14:paraId="5B882AD6" w14:textId="77777777" w:rsidR="00410CE6" w:rsidRDefault="00410CE6" w:rsidP="00410CE6">
      <w:pPr>
        <w:pStyle w:val="ListParagraph"/>
        <w:numPr>
          <w:ilvl w:val="1"/>
          <w:numId w:val="12"/>
        </w:numPr>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The driver must not carry anything considered to be contraband</w:t>
      </w:r>
      <w:r>
        <w:rPr>
          <w:rFonts w:asciiTheme="minorHAnsi" w:hAnsiTheme="minorHAnsi" w:cstheme="majorBidi"/>
          <w:sz w:val="22"/>
          <w:szCs w:val="22"/>
          <w:lang w:bidi="he-IL"/>
        </w:rPr>
        <w:t xml:space="preserve"> or illegal</w:t>
      </w:r>
      <w:r w:rsidRPr="00481FCA">
        <w:rPr>
          <w:rFonts w:asciiTheme="minorHAnsi" w:hAnsiTheme="minorHAnsi" w:cstheme="majorBidi"/>
          <w:sz w:val="22"/>
          <w:szCs w:val="22"/>
          <w:lang w:bidi="he-IL"/>
        </w:rPr>
        <w:t>.</w:t>
      </w:r>
    </w:p>
    <w:p w14:paraId="11E04928" w14:textId="77777777" w:rsidR="00410CE6"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lastRenderedPageBreak/>
        <w:t>The driver shall not drive under the influence of drugs or alcohol and shall ensure s/he is sufficiently rested prior to undertaking a trip.</w:t>
      </w:r>
    </w:p>
    <w:p w14:paraId="64634F35" w14:textId="77777777" w:rsidR="00410CE6" w:rsidRPr="00481FCA"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The driver shall not drive more than eight hours consecutively without a break of at least four hours for rest.</w:t>
      </w:r>
    </w:p>
    <w:p w14:paraId="50E28FA0" w14:textId="77777777" w:rsidR="00410CE6" w:rsidRPr="00481FCA" w:rsidRDefault="00410CE6" w:rsidP="00410CE6">
      <w:pPr>
        <w:pStyle w:val="ListParagraph"/>
        <w:numPr>
          <w:ilvl w:val="1"/>
          <w:numId w:val="12"/>
        </w:numPr>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The driver must not depart for a trip</w:t>
      </w:r>
      <w:r>
        <w:rPr>
          <w:rFonts w:asciiTheme="minorHAnsi" w:hAnsiTheme="minorHAnsi" w:cstheme="majorBidi"/>
          <w:sz w:val="22"/>
          <w:szCs w:val="22"/>
          <w:lang w:bidi="he-IL"/>
        </w:rPr>
        <w:t xml:space="preserve"> </w:t>
      </w:r>
      <w:r w:rsidRPr="00481FCA">
        <w:rPr>
          <w:rFonts w:asciiTheme="minorHAnsi" w:hAnsiTheme="minorHAnsi" w:cstheme="majorBidi"/>
          <w:sz w:val="22"/>
          <w:szCs w:val="22"/>
          <w:lang w:bidi="he-IL"/>
        </w:rPr>
        <w:t xml:space="preserve">until he has received authorization to do so from the </w:t>
      </w:r>
      <w:r>
        <w:rPr>
          <w:rFonts w:asciiTheme="minorHAnsi" w:hAnsiTheme="minorHAnsi" w:cstheme="majorBidi"/>
          <w:sz w:val="22"/>
          <w:szCs w:val="22"/>
          <w:lang w:bidi="he-IL"/>
        </w:rPr>
        <w:t>AUHC contact person</w:t>
      </w:r>
      <w:r w:rsidRPr="00481FCA">
        <w:rPr>
          <w:rFonts w:asciiTheme="minorHAnsi" w:hAnsiTheme="minorHAnsi" w:cstheme="majorBidi"/>
          <w:sz w:val="22"/>
          <w:szCs w:val="22"/>
          <w:lang w:bidi="he-IL"/>
        </w:rPr>
        <w:t>.</w:t>
      </w:r>
    </w:p>
    <w:p w14:paraId="1EACD221" w14:textId="77777777" w:rsidR="00410CE6" w:rsidRPr="00481FCA" w:rsidRDefault="00410CE6" w:rsidP="00410CE6">
      <w:pPr>
        <w:pStyle w:val="ListParagraph"/>
        <w:numPr>
          <w:ilvl w:val="1"/>
          <w:numId w:val="12"/>
        </w:numPr>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The driver shall not start driving until all passengers are wearing their seat belt.</w:t>
      </w:r>
    </w:p>
    <w:p w14:paraId="67061021" w14:textId="77777777" w:rsidR="00410CE6" w:rsidRPr="00481FCA" w:rsidRDefault="00410CE6" w:rsidP="00410CE6">
      <w:pPr>
        <w:pStyle w:val="ListParagraph"/>
        <w:numPr>
          <w:ilvl w:val="1"/>
          <w:numId w:val="12"/>
        </w:numPr>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The driver is to be watchful to ensure that he is not being followed.</w:t>
      </w:r>
    </w:p>
    <w:p w14:paraId="6EA5C184" w14:textId="77777777" w:rsidR="00410CE6" w:rsidRPr="00481FCA" w:rsidRDefault="00410CE6" w:rsidP="00410CE6">
      <w:pPr>
        <w:pStyle w:val="ListParagraph"/>
        <w:numPr>
          <w:ilvl w:val="1"/>
          <w:numId w:val="12"/>
        </w:numPr>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The driver should ensure that there is</w:t>
      </w:r>
      <w:r>
        <w:rPr>
          <w:rFonts w:asciiTheme="minorHAnsi" w:hAnsiTheme="minorHAnsi" w:cstheme="majorBidi"/>
          <w:sz w:val="22"/>
          <w:szCs w:val="22"/>
          <w:lang w:bidi="he-IL"/>
        </w:rPr>
        <w:t xml:space="preserve"> enough</w:t>
      </w:r>
      <w:r w:rsidRPr="00481FCA">
        <w:rPr>
          <w:rFonts w:asciiTheme="minorHAnsi" w:hAnsiTheme="minorHAnsi" w:cstheme="majorBidi"/>
          <w:sz w:val="22"/>
          <w:szCs w:val="22"/>
          <w:lang w:bidi="he-IL"/>
        </w:rPr>
        <w:t xml:space="preserve"> water to sustain the passengers and driver for 24 hours.</w:t>
      </w:r>
    </w:p>
    <w:p w14:paraId="67FDC4A2" w14:textId="77777777" w:rsidR="00410CE6" w:rsidRPr="00481FCA" w:rsidRDefault="00410CE6" w:rsidP="00410CE6">
      <w:pPr>
        <w:pStyle w:val="ListParagraph"/>
        <w:numPr>
          <w:ilvl w:val="1"/>
          <w:numId w:val="12"/>
        </w:numPr>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The driver must have enough fuel for the trip and ensure that he has enough money to refuel if needed.</w:t>
      </w:r>
    </w:p>
    <w:p w14:paraId="0D6D7969" w14:textId="77777777" w:rsidR="00410CE6" w:rsidRPr="00481FCA" w:rsidRDefault="00410CE6" w:rsidP="00410CE6">
      <w:pPr>
        <w:pStyle w:val="ListParagraph"/>
        <w:numPr>
          <w:ilvl w:val="1"/>
          <w:numId w:val="12"/>
        </w:numPr>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When approaching suspicious area consider stopping well before it to observe other traffic passing through it.</w:t>
      </w:r>
    </w:p>
    <w:p w14:paraId="3BD75C9B"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sidRPr="00481FCA">
        <w:rPr>
          <w:rFonts w:asciiTheme="minorHAnsi" w:hAnsiTheme="minorHAnsi" w:cstheme="majorBidi"/>
          <w:sz w:val="22"/>
          <w:szCs w:val="22"/>
          <w:lang w:bidi="he-IL"/>
        </w:rPr>
        <w:t xml:space="preserve">All rules of the road must be obeyed. If stopped by the police, military or customs the driver should speak with them confidently, if require can contact </w:t>
      </w:r>
      <w:r>
        <w:rPr>
          <w:rFonts w:asciiTheme="minorHAnsi" w:hAnsiTheme="minorHAnsi" w:cstheme="majorBidi"/>
          <w:sz w:val="22"/>
          <w:szCs w:val="22"/>
          <w:lang w:bidi="he-IL"/>
        </w:rPr>
        <w:t>traveler/AUHC contact person</w:t>
      </w:r>
      <w:r w:rsidRPr="00481FCA">
        <w:rPr>
          <w:rFonts w:asciiTheme="minorHAnsi" w:hAnsiTheme="minorHAnsi" w:cstheme="majorBidi"/>
          <w:sz w:val="22"/>
          <w:szCs w:val="22"/>
          <w:lang w:bidi="he-IL"/>
        </w:rPr>
        <w:t>.</w:t>
      </w:r>
      <w:r w:rsidRPr="00EC7A87">
        <w:t xml:space="preserve"> </w:t>
      </w:r>
    </w:p>
    <w:p w14:paraId="50086745"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 xml:space="preserve">Should </w:t>
      </w:r>
      <w:r w:rsidRPr="00E15786">
        <w:rPr>
          <w:rFonts w:asciiTheme="minorHAnsi" w:hAnsiTheme="minorHAnsi" w:cstheme="minorHAnsi"/>
          <w:sz w:val="22"/>
          <w:szCs w:val="22"/>
        </w:rPr>
        <w:t>h</w:t>
      </w:r>
      <w:r w:rsidRPr="00EC7A87">
        <w:rPr>
          <w:rFonts w:asciiTheme="minorHAnsi" w:hAnsiTheme="minorHAnsi" w:cstheme="majorBidi"/>
          <w:sz w:val="22"/>
          <w:szCs w:val="22"/>
          <w:lang w:bidi="he-IL"/>
        </w:rPr>
        <w:t>ave knowledge of alternative routes.</w:t>
      </w:r>
    </w:p>
    <w:p w14:paraId="6D6EAE69"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Should a</w:t>
      </w:r>
      <w:r w:rsidRPr="00EC7A87">
        <w:rPr>
          <w:rFonts w:asciiTheme="minorHAnsi" w:hAnsiTheme="minorHAnsi" w:cstheme="majorBidi"/>
          <w:sz w:val="22"/>
          <w:szCs w:val="22"/>
          <w:lang w:bidi="he-IL"/>
        </w:rPr>
        <w:t xml:space="preserve">void setting predictable routes. </w:t>
      </w:r>
    </w:p>
    <w:p w14:paraId="4A25E502"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Should a</w:t>
      </w:r>
      <w:r w:rsidRPr="00EC7A87">
        <w:rPr>
          <w:rFonts w:asciiTheme="minorHAnsi" w:hAnsiTheme="minorHAnsi" w:cstheme="majorBidi"/>
          <w:sz w:val="22"/>
          <w:szCs w:val="22"/>
          <w:lang w:bidi="he-IL"/>
        </w:rPr>
        <w:t xml:space="preserve">void unnecessary stopping along the way, especially in </w:t>
      </w:r>
      <w:r>
        <w:rPr>
          <w:rFonts w:asciiTheme="minorHAnsi" w:hAnsiTheme="minorHAnsi" w:cstheme="majorBidi"/>
          <w:sz w:val="22"/>
          <w:szCs w:val="22"/>
          <w:lang w:bidi="he-IL"/>
        </w:rPr>
        <w:t>un</w:t>
      </w:r>
      <w:r w:rsidRPr="00EC7A87">
        <w:rPr>
          <w:rFonts w:asciiTheme="minorHAnsi" w:hAnsiTheme="minorHAnsi" w:cstheme="majorBidi"/>
          <w:sz w:val="22"/>
          <w:szCs w:val="22"/>
          <w:lang w:bidi="he-IL"/>
        </w:rPr>
        <w:t>known or insecure areas.</w:t>
      </w:r>
    </w:p>
    <w:p w14:paraId="2ACF691A"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Before starting the travel, driver should e</w:t>
      </w:r>
      <w:r w:rsidRPr="00EC7A87">
        <w:rPr>
          <w:rFonts w:asciiTheme="minorHAnsi" w:hAnsiTheme="minorHAnsi" w:cstheme="majorBidi"/>
          <w:sz w:val="22"/>
          <w:szCs w:val="22"/>
          <w:lang w:bidi="he-IL"/>
        </w:rPr>
        <w:t xml:space="preserve">nsure </w:t>
      </w:r>
      <w:r>
        <w:rPr>
          <w:rFonts w:asciiTheme="minorHAnsi" w:hAnsiTheme="minorHAnsi" w:cstheme="majorBidi"/>
          <w:sz w:val="22"/>
          <w:szCs w:val="22"/>
          <w:lang w:bidi="he-IL"/>
        </w:rPr>
        <w:t xml:space="preserve">that </w:t>
      </w:r>
      <w:r w:rsidRPr="00EC7A87">
        <w:rPr>
          <w:rFonts w:asciiTheme="minorHAnsi" w:hAnsiTheme="minorHAnsi" w:cstheme="majorBidi"/>
          <w:sz w:val="22"/>
          <w:szCs w:val="22"/>
          <w:lang w:bidi="he-IL"/>
        </w:rPr>
        <w:t>every vehicle has been checked</w:t>
      </w:r>
      <w:r>
        <w:rPr>
          <w:rFonts w:asciiTheme="minorHAnsi" w:hAnsiTheme="minorHAnsi" w:cstheme="majorBidi"/>
          <w:sz w:val="22"/>
          <w:szCs w:val="22"/>
          <w:lang w:bidi="he-IL"/>
        </w:rPr>
        <w:t xml:space="preserve"> and documented</w:t>
      </w:r>
      <w:r w:rsidRPr="00EC7A87">
        <w:rPr>
          <w:rFonts w:asciiTheme="minorHAnsi" w:hAnsiTheme="minorHAnsi" w:cstheme="majorBidi"/>
          <w:sz w:val="22"/>
          <w:szCs w:val="22"/>
          <w:lang w:bidi="he-IL"/>
        </w:rPr>
        <w:t xml:space="preserve"> and had current maintenance</w:t>
      </w:r>
      <w:r>
        <w:rPr>
          <w:rFonts w:asciiTheme="minorHAnsi" w:hAnsiTheme="minorHAnsi" w:cstheme="majorBidi"/>
          <w:sz w:val="22"/>
          <w:szCs w:val="22"/>
          <w:lang w:bidi="he-IL"/>
        </w:rPr>
        <w:t xml:space="preserve"> record</w:t>
      </w:r>
      <w:r w:rsidRPr="00EC7A87">
        <w:rPr>
          <w:rFonts w:asciiTheme="minorHAnsi" w:hAnsiTheme="minorHAnsi" w:cstheme="majorBidi"/>
          <w:sz w:val="22"/>
          <w:szCs w:val="22"/>
          <w:lang w:bidi="he-IL"/>
        </w:rPr>
        <w:t>, and adequately equipped.</w:t>
      </w:r>
    </w:p>
    <w:p w14:paraId="71FFC915"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sidRPr="00EC7A87">
        <w:rPr>
          <w:rFonts w:asciiTheme="minorHAnsi" w:hAnsiTheme="minorHAnsi" w:cstheme="majorBidi"/>
          <w:sz w:val="22"/>
          <w:szCs w:val="22"/>
          <w:lang w:bidi="he-IL"/>
        </w:rPr>
        <w:t xml:space="preserve">No </w:t>
      </w:r>
      <w:r>
        <w:rPr>
          <w:rFonts w:asciiTheme="minorHAnsi" w:hAnsiTheme="minorHAnsi" w:cstheme="majorBidi"/>
          <w:sz w:val="22"/>
          <w:szCs w:val="22"/>
          <w:lang w:bidi="he-IL"/>
        </w:rPr>
        <w:t>driving and</w:t>
      </w:r>
      <w:r w:rsidRPr="00EC7A87">
        <w:rPr>
          <w:rFonts w:asciiTheme="minorHAnsi" w:hAnsiTheme="minorHAnsi" w:cstheme="majorBidi"/>
          <w:sz w:val="22"/>
          <w:szCs w:val="22"/>
          <w:lang w:bidi="he-IL"/>
        </w:rPr>
        <w:t xml:space="preserve"> travel</w:t>
      </w:r>
      <w:r>
        <w:rPr>
          <w:rFonts w:asciiTheme="minorHAnsi" w:hAnsiTheme="minorHAnsi" w:cstheme="majorBidi"/>
          <w:sz w:val="22"/>
          <w:szCs w:val="22"/>
          <w:lang w:bidi="he-IL"/>
        </w:rPr>
        <w:t>ing</w:t>
      </w:r>
      <w:r w:rsidRPr="00EC7A87">
        <w:rPr>
          <w:rFonts w:asciiTheme="minorHAnsi" w:hAnsiTheme="minorHAnsi" w:cstheme="majorBidi"/>
          <w:sz w:val="22"/>
          <w:szCs w:val="22"/>
          <w:lang w:bidi="he-IL"/>
        </w:rPr>
        <w:t xml:space="preserve"> at night</w:t>
      </w:r>
      <w:r>
        <w:rPr>
          <w:rFonts w:asciiTheme="minorHAnsi" w:hAnsiTheme="minorHAnsi" w:cstheme="majorBidi"/>
          <w:sz w:val="22"/>
          <w:szCs w:val="22"/>
          <w:lang w:bidi="he-IL"/>
        </w:rPr>
        <w:t xml:space="preserve"> without approval of AUHC authority</w:t>
      </w:r>
      <w:r w:rsidRPr="00EC7A87">
        <w:rPr>
          <w:rFonts w:asciiTheme="minorHAnsi" w:hAnsiTheme="minorHAnsi" w:cstheme="majorBidi"/>
          <w:sz w:val="22"/>
          <w:szCs w:val="22"/>
          <w:lang w:bidi="he-IL"/>
        </w:rPr>
        <w:t>.</w:t>
      </w:r>
    </w:p>
    <w:p w14:paraId="7CD22522" w14:textId="77777777" w:rsidR="00410CE6" w:rsidRPr="00EC7A87" w:rsidRDefault="00410CE6" w:rsidP="00410CE6">
      <w:pPr>
        <w:pStyle w:val="ListParagraph"/>
        <w:numPr>
          <w:ilvl w:val="1"/>
          <w:numId w:val="12"/>
        </w:numPr>
        <w:suppressAutoHyphens w:val="0"/>
        <w:contextualSpacing/>
        <w:jc w:val="both"/>
        <w:rPr>
          <w:rFonts w:asciiTheme="minorHAnsi" w:hAnsiTheme="minorHAnsi" w:cstheme="majorBidi"/>
          <w:sz w:val="22"/>
          <w:szCs w:val="22"/>
          <w:lang w:bidi="he-IL"/>
        </w:rPr>
      </w:pPr>
      <w:r w:rsidRPr="00EC7A87">
        <w:rPr>
          <w:rFonts w:asciiTheme="minorHAnsi" w:hAnsiTheme="minorHAnsi" w:cstheme="majorBidi"/>
          <w:sz w:val="22"/>
          <w:szCs w:val="22"/>
          <w:lang w:bidi="he-IL"/>
        </w:rPr>
        <w:t xml:space="preserve">Do not carry any non-AUHC staff in AUHC vehicles unless </w:t>
      </w:r>
      <w:r>
        <w:rPr>
          <w:rFonts w:asciiTheme="minorHAnsi" w:hAnsiTheme="minorHAnsi" w:cstheme="majorBidi"/>
          <w:sz w:val="22"/>
          <w:szCs w:val="22"/>
          <w:lang w:bidi="he-IL"/>
        </w:rPr>
        <w:t>approved by an</w:t>
      </w:r>
      <w:r w:rsidRPr="00EC7A87">
        <w:rPr>
          <w:rFonts w:asciiTheme="minorHAnsi" w:hAnsiTheme="minorHAnsi" w:cstheme="majorBidi"/>
          <w:sz w:val="22"/>
          <w:szCs w:val="22"/>
          <w:lang w:bidi="he-IL"/>
        </w:rPr>
        <w:t xml:space="preserve"> AUHC authority.</w:t>
      </w:r>
    </w:p>
    <w:p w14:paraId="24E788F5" w14:textId="77777777" w:rsidR="00410CE6" w:rsidRDefault="00410CE6" w:rsidP="00410CE6">
      <w:pPr>
        <w:pStyle w:val="ListParagraph"/>
        <w:numPr>
          <w:ilvl w:val="0"/>
          <w:numId w:val="12"/>
        </w:numPr>
        <w:suppressAutoHyphens w:val="0"/>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Each vehicle should be equipped with following items at a minimum:</w:t>
      </w:r>
    </w:p>
    <w:p w14:paraId="617DDF5E" w14:textId="77777777" w:rsidR="00410CE6"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Driver must have national ID and an official ID card issued by the offeror/organization.</w:t>
      </w:r>
    </w:p>
    <w:p w14:paraId="34EEF41D"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Driver should have a legal cell phone with registered sim and sufficient airtime for communication with offeror’s office and AUHC travel points of contact.</w:t>
      </w:r>
    </w:p>
    <w:p w14:paraId="4E17C3A4"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sidRPr="00EC7A87">
        <w:rPr>
          <w:rFonts w:asciiTheme="minorHAnsi" w:hAnsiTheme="minorHAnsi" w:cstheme="majorBidi"/>
          <w:sz w:val="22"/>
          <w:szCs w:val="22"/>
          <w:lang w:bidi="he-IL"/>
        </w:rPr>
        <w:t xml:space="preserve">All </w:t>
      </w:r>
      <w:r>
        <w:rPr>
          <w:rFonts w:asciiTheme="minorHAnsi" w:hAnsiTheme="minorHAnsi" w:cstheme="majorBidi"/>
          <w:sz w:val="22"/>
          <w:szCs w:val="22"/>
          <w:lang w:bidi="he-IL"/>
        </w:rPr>
        <w:t xml:space="preserve">original </w:t>
      </w:r>
      <w:r w:rsidRPr="00EC7A87">
        <w:rPr>
          <w:rFonts w:asciiTheme="minorHAnsi" w:hAnsiTheme="minorHAnsi" w:cstheme="majorBidi"/>
          <w:sz w:val="22"/>
          <w:szCs w:val="22"/>
          <w:lang w:bidi="he-IL"/>
        </w:rPr>
        <w:t>documentation, insurance, ownership information</w:t>
      </w:r>
      <w:r>
        <w:rPr>
          <w:rFonts w:asciiTheme="minorHAnsi" w:hAnsiTheme="minorHAnsi" w:cstheme="majorBidi"/>
          <w:sz w:val="22"/>
          <w:szCs w:val="22"/>
          <w:lang w:bidi="he-IL"/>
        </w:rPr>
        <w:t>, vehicle registration, tax token, fitness certificate, and driving licenses should be kept in the vehicles all the time</w:t>
      </w:r>
      <w:r w:rsidRPr="00EC7A87">
        <w:rPr>
          <w:rFonts w:asciiTheme="minorHAnsi" w:hAnsiTheme="minorHAnsi" w:cstheme="majorBidi"/>
          <w:sz w:val="22"/>
          <w:szCs w:val="22"/>
          <w:lang w:bidi="he-IL"/>
        </w:rPr>
        <w:t>.</w:t>
      </w:r>
    </w:p>
    <w:p w14:paraId="00B952E2" w14:textId="77777777" w:rsidR="00410CE6"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Equipped with GPS trackers.</w:t>
      </w:r>
    </w:p>
    <w:p w14:paraId="60AD5595"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sidRPr="00EC7A87">
        <w:rPr>
          <w:rFonts w:asciiTheme="minorHAnsi" w:hAnsiTheme="minorHAnsi" w:cstheme="majorBidi"/>
          <w:sz w:val="22"/>
          <w:szCs w:val="22"/>
          <w:lang w:bidi="he-IL"/>
        </w:rPr>
        <w:t>One spare tire, serviceable and properly inflated and for longer, extended field trips, two spares or more are recommended</w:t>
      </w:r>
      <w:r>
        <w:rPr>
          <w:rFonts w:asciiTheme="minorHAnsi" w:hAnsiTheme="minorHAnsi" w:cstheme="majorBidi"/>
          <w:sz w:val="22"/>
          <w:szCs w:val="22"/>
          <w:lang w:bidi="he-IL"/>
        </w:rPr>
        <w:t xml:space="preserve"> (if possible)</w:t>
      </w:r>
      <w:r w:rsidRPr="00EC7A87">
        <w:rPr>
          <w:rFonts w:asciiTheme="minorHAnsi" w:hAnsiTheme="minorHAnsi" w:cstheme="majorBidi"/>
          <w:sz w:val="22"/>
          <w:szCs w:val="22"/>
          <w:lang w:bidi="he-IL"/>
        </w:rPr>
        <w:t>.</w:t>
      </w:r>
    </w:p>
    <w:p w14:paraId="74B918C8"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sidRPr="00EC7A87">
        <w:rPr>
          <w:rFonts w:asciiTheme="minorHAnsi" w:hAnsiTheme="minorHAnsi" w:cstheme="majorBidi"/>
          <w:sz w:val="22"/>
          <w:szCs w:val="22"/>
          <w:lang w:bidi="he-IL"/>
        </w:rPr>
        <w:t>Working front and rear seat belts.</w:t>
      </w:r>
    </w:p>
    <w:p w14:paraId="7BF8AC49"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sidRPr="00EC7A87">
        <w:rPr>
          <w:rFonts w:asciiTheme="minorHAnsi" w:hAnsiTheme="minorHAnsi" w:cstheme="majorBidi"/>
          <w:sz w:val="22"/>
          <w:szCs w:val="22"/>
          <w:lang w:bidi="he-IL"/>
        </w:rPr>
        <w:t>Tool kit with all tools needed to change a tire and make basic repairs.</w:t>
      </w:r>
    </w:p>
    <w:p w14:paraId="0DF661A3" w14:textId="77777777" w:rsidR="00410CE6" w:rsidRDefault="00410CE6" w:rsidP="00410CE6">
      <w:pPr>
        <w:pStyle w:val="ListParagraph"/>
        <w:numPr>
          <w:ilvl w:val="1"/>
          <w:numId w:val="12"/>
        </w:numPr>
        <w:contextualSpacing/>
        <w:jc w:val="both"/>
        <w:rPr>
          <w:rFonts w:asciiTheme="minorHAnsi" w:hAnsiTheme="minorHAnsi" w:cstheme="majorBidi"/>
          <w:sz w:val="22"/>
          <w:szCs w:val="22"/>
          <w:lang w:bidi="he-IL"/>
        </w:rPr>
      </w:pPr>
      <w:r>
        <w:rPr>
          <w:rFonts w:asciiTheme="minorHAnsi" w:hAnsiTheme="minorHAnsi" w:cstheme="majorBidi"/>
          <w:sz w:val="22"/>
          <w:szCs w:val="22"/>
          <w:lang w:bidi="he-IL"/>
        </w:rPr>
        <w:t>A safety triangle.</w:t>
      </w:r>
    </w:p>
    <w:p w14:paraId="400C5A18"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sidRPr="00EC7A87">
        <w:rPr>
          <w:rFonts w:asciiTheme="minorHAnsi" w:hAnsiTheme="minorHAnsi" w:cstheme="majorBidi"/>
          <w:sz w:val="22"/>
          <w:szCs w:val="22"/>
          <w:lang w:bidi="he-IL"/>
        </w:rPr>
        <w:t>A first aid kit.</w:t>
      </w:r>
    </w:p>
    <w:p w14:paraId="34E9272E" w14:textId="77777777" w:rsidR="00410CE6" w:rsidRPr="00EC7A87" w:rsidRDefault="00410CE6" w:rsidP="00410CE6">
      <w:pPr>
        <w:pStyle w:val="ListParagraph"/>
        <w:numPr>
          <w:ilvl w:val="1"/>
          <w:numId w:val="12"/>
        </w:numPr>
        <w:contextualSpacing/>
        <w:jc w:val="both"/>
        <w:rPr>
          <w:rFonts w:asciiTheme="minorHAnsi" w:hAnsiTheme="minorHAnsi" w:cstheme="majorBidi"/>
          <w:sz w:val="22"/>
          <w:szCs w:val="22"/>
          <w:lang w:bidi="he-IL"/>
        </w:rPr>
      </w:pPr>
      <w:r w:rsidRPr="00EC7A87">
        <w:rPr>
          <w:rFonts w:asciiTheme="minorHAnsi" w:hAnsiTheme="minorHAnsi" w:cstheme="majorBidi"/>
          <w:sz w:val="22"/>
          <w:szCs w:val="22"/>
          <w:lang w:bidi="he-IL"/>
        </w:rPr>
        <w:t>A fire extinguisher.</w:t>
      </w:r>
    </w:p>
    <w:p w14:paraId="6F90EF18" w14:textId="77777777" w:rsidR="00410CE6" w:rsidRPr="00B5251A" w:rsidRDefault="00410CE6" w:rsidP="00410CE6">
      <w:pPr>
        <w:pStyle w:val="ListParagraph"/>
        <w:numPr>
          <w:ilvl w:val="1"/>
          <w:numId w:val="12"/>
        </w:numPr>
        <w:contextualSpacing/>
        <w:jc w:val="both"/>
        <w:rPr>
          <w:rFonts w:asciiTheme="minorHAnsi" w:hAnsiTheme="minorHAnsi" w:cstheme="majorBidi"/>
          <w:sz w:val="22"/>
          <w:szCs w:val="22"/>
          <w:lang w:bidi="he-IL"/>
        </w:rPr>
      </w:pPr>
      <w:r w:rsidRPr="00B5251A">
        <w:rPr>
          <w:rFonts w:asciiTheme="minorHAnsi" w:hAnsiTheme="minorHAnsi" w:cstheme="majorBidi"/>
          <w:sz w:val="22"/>
          <w:szCs w:val="22"/>
          <w:lang w:bidi="he-IL"/>
        </w:rPr>
        <w:t>Tow rope.</w:t>
      </w:r>
    </w:p>
    <w:p w14:paraId="26314E54" w14:textId="77777777" w:rsidR="00410CE6" w:rsidRDefault="00410CE6" w:rsidP="00410CE6">
      <w:pPr>
        <w:pStyle w:val="ListParagraph"/>
        <w:numPr>
          <w:ilvl w:val="1"/>
          <w:numId w:val="12"/>
        </w:numPr>
        <w:contextualSpacing/>
        <w:jc w:val="both"/>
        <w:rPr>
          <w:rFonts w:asciiTheme="minorHAnsi" w:hAnsiTheme="minorHAnsi" w:cstheme="majorBidi"/>
          <w:sz w:val="22"/>
          <w:szCs w:val="22"/>
          <w:lang w:bidi="he-IL"/>
        </w:rPr>
      </w:pPr>
      <w:r w:rsidRPr="00B5251A">
        <w:rPr>
          <w:rFonts w:asciiTheme="minorHAnsi" w:hAnsiTheme="minorHAnsi" w:cstheme="majorBidi"/>
          <w:sz w:val="22"/>
          <w:szCs w:val="22"/>
          <w:lang w:bidi="he-IL"/>
        </w:rPr>
        <w:t>Phone chargers.</w:t>
      </w:r>
    </w:p>
    <w:p w14:paraId="4C96A17D" w14:textId="77777777" w:rsidR="00410CE6" w:rsidRPr="00B5251A" w:rsidRDefault="00410CE6" w:rsidP="00410CE6">
      <w:pPr>
        <w:pStyle w:val="ListParagraph"/>
        <w:numPr>
          <w:ilvl w:val="1"/>
          <w:numId w:val="12"/>
        </w:numPr>
        <w:contextualSpacing/>
        <w:jc w:val="both"/>
        <w:rPr>
          <w:rFonts w:asciiTheme="minorHAnsi" w:hAnsiTheme="minorHAnsi" w:cstheme="majorBidi"/>
          <w:sz w:val="22"/>
          <w:szCs w:val="22"/>
          <w:lang w:bidi="he-IL"/>
        </w:rPr>
      </w:pPr>
      <w:r w:rsidRPr="00B5251A">
        <w:rPr>
          <w:rFonts w:asciiTheme="minorHAnsi" w:hAnsiTheme="minorHAnsi" w:cstheme="majorBidi"/>
          <w:sz w:val="22"/>
          <w:szCs w:val="22"/>
          <w:lang w:bidi="he-IL"/>
        </w:rPr>
        <w:t>Relevant maps if driver is not from the traveled location.</w:t>
      </w:r>
    </w:p>
    <w:p w14:paraId="49BE225C" w14:textId="77777777" w:rsidR="00410CE6" w:rsidRPr="00B5251A" w:rsidRDefault="00410CE6" w:rsidP="00410CE6">
      <w:pPr>
        <w:pStyle w:val="ListParagraph"/>
        <w:numPr>
          <w:ilvl w:val="0"/>
          <w:numId w:val="12"/>
        </w:numPr>
        <w:suppressAutoHyphens w:val="0"/>
        <w:contextualSpacing/>
        <w:jc w:val="both"/>
        <w:rPr>
          <w:rFonts w:asciiTheme="minorHAnsi" w:hAnsiTheme="minorHAnsi" w:cstheme="majorBidi"/>
          <w:sz w:val="22"/>
          <w:szCs w:val="22"/>
          <w:lang w:bidi="he-IL"/>
        </w:rPr>
      </w:pPr>
      <w:r w:rsidRPr="00B5251A">
        <w:rPr>
          <w:rFonts w:asciiTheme="minorHAnsi" w:hAnsiTheme="minorHAnsi" w:cstheme="minorHAnsi"/>
          <w:sz w:val="22"/>
          <w:szCs w:val="22"/>
          <w:u w:val="single"/>
          <w:lang w:bidi="he-IL"/>
        </w:rPr>
        <w:t xml:space="preserve">Attention: </w:t>
      </w:r>
      <w:r w:rsidRPr="00B5251A">
        <w:rPr>
          <w:rFonts w:asciiTheme="minorHAnsi" w:hAnsiTheme="minorHAnsi" w:cstheme="minorHAnsi"/>
          <w:sz w:val="22"/>
          <w:szCs w:val="22"/>
          <w:lang w:bidi="he-IL"/>
        </w:rPr>
        <w:t>The AUHC Project will not pay for lodging, per diem and other travel related costs to Company drivers.</w:t>
      </w:r>
      <w:r w:rsidRPr="00B5251A">
        <w:rPr>
          <w:rFonts w:asciiTheme="minorHAnsi" w:hAnsiTheme="minorHAnsi" w:cstheme="minorHAnsi"/>
          <w:lang w:bidi="he-IL"/>
        </w:rPr>
        <w:t xml:space="preserve"> </w:t>
      </w:r>
    </w:p>
    <w:p w14:paraId="02F5EB8A" w14:textId="26FCDEB2" w:rsidR="004E2DDC" w:rsidRDefault="004E2DDC" w:rsidP="00CE0E1A">
      <w:pPr>
        <w:pStyle w:val="ListParagraph"/>
        <w:suppressAutoHyphens w:val="0"/>
        <w:contextualSpacing/>
        <w:jc w:val="both"/>
        <w:rPr>
          <w:rFonts w:asciiTheme="minorHAnsi" w:hAnsiTheme="minorHAnsi" w:cstheme="minorHAnsi"/>
          <w:sz w:val="22"/>
          <w:szCs w:val="22"/>
          <w:lang w:bidi="he-IL"/>
        </w:rPr>
      </w:pPr>
    </w:p>
    <w:p w14:paraId="4DF80E15" w14:textId="4041170B" w:rsidR="00C155CF" w:rsidRDefault="00C155CF" w:rsidP="00CE0E1A">
      <w:pPr>
        <w:pStyle w:val="ListParagraph"/>
        <w:suppressAutoHyphens w:val="0"/>
        <w:contextualSpacing/>
        <w:jc w:val="both"/>
        <w:rPr>
          <w:rFonts w:asciiTheme="minorHAnsi" w:hAnsiTheme="minorHAnsi" w:cstheme="minorHAnsi"/>
          <w:sz w:val="22"/>
          <w:szCs w:val="22"/>
          <w:lang w:bidi="he-IL"/>
        </w:rPr>
      </w:pPr>
    </w:p>
    <w:p w14:paraId="1C1DCB8D" w14:textId="3E16AFCC" w:rsidR="00C155CF" w:rsidRDefault="00C155CF" w:rsidP="00CE0E1A">
      <w:pPr>
        <w:pStyle w:val="ListParagraph"/>
        <w:suppressAutoHyphens w:val="0"/>
        <w:contextualSpacing/>
        <w:jc w:val="both"/>
        <w:rPr>
          <w:rFonts w:asciiTheme="minorHAnsi" w:hAnsiTheme="minorHAnsi" w:cstheme="minorHAnsi"/>
          <w:sz w:val="22"/>
          <w:szCs w:val="22"/>
          <w:lang w:bidi="he-IL"/>
        </w:rPr>
      </w:pPr>
    </w:p>
    <w:p w14:paraId="0762FB35" w14:textId="7B4BC86A" w:rsidR="00C155CF" w:rsidRDefault="00C155CF" w:rsidP="00CE0E1A">
      <w:pPr>
        <w:pStyle w:val="ListParagraph"/>
        <w:suppressAutoHyphens w:val="0"/>
        <w:contextualSpacing/>
        <w:jc w:val="both"/>
        <w:rPr>
          <w:rFonts w:asciiTheme="minorHAnsi" w:hAnsiTheme="minorHAnsi" w:cstheme="minorHAnsi"/>
          <w:sz w:val="22"/>
          <w:szCs w:val="22"/>
          <w:lang w:bidi="he-IL"/>
        </w:rPr>
      </w:pPr>
    </w:p>
    <w:p w14:paraId="25547223" w14:textId="33AB6449" w:rsidR="00C155CF" w:rsidRDefault="00C155CF" w:rsidP="00CE0E1A">
      <w:pPr>
        <w:pStyle w:val="ListParagraph"/>
        <w:suppressAutoHyphens w:val="0"/>
        <w:contextualSpacing/>
        <w:jc w:val="both"/>
        <w:rPr>
          <w:rFonts w:asciiTheme="minorHAnsi" w:hAnsiTheme="minorHAnsi" w:cstheme="minorHAnsi"/>
          <w:sz w:val="22"/>
          <w:szCs w:val="22"/>
          <w:lang w:bidi="he-IL"/>
        </w:rPr>
      </w:pPr>
    </w:p>
    <w:p w14:paraId="51330781" w14:textId="2DB3C88A" w:rsidR="00C155CF" w:rsidRDefault="00C155CF" w:rsidP="00CE0E1A">
      <w:pPr>
        <w:pStyle w:val="ListParagraph"/>
        <w:suppressAutoHyphens w:val="0"/>
        <w:contextualSpacing/>
        <w:jc w:val="both"/>
        <w:rPr>
          <w:rFonts w:asciiTheme="minorHAnsi" w:hAnsiTheme="minorHAnsi" w:cstheme="minorHAnsi"/>
          <w:sz w:val="22"/>
          <w:szCs w:val="22"/>
          <w:lang w:bidi="he-IL"/>
        </w:rPr>
      </w:pPr>
    </w:p>
    <w:p w14:paraId="65212674" w14:textId="43CD258E" w:rsidR="00C155CF" w:rsidRDefault="00C155CF" w:rsidP="00CE0E1A">
      <w:pPr>
        <w:pStyle w:val="ListParagraph"/>
        <w:suppressAutoHyphens w:val="0"/>
        <w:contextualSpacing/>
        <w:jc w:val="both"/>
        <w:rPr>
          <w:rFonts w:asciiTheme="minorHAnsi" w:hAnsiTheme="minorHAnsi" w:cstheme="minorHAnsi"/>
          <w:sz w:val="22"/>
          <w:szCs w:val="22"/>
          <w:lang w:bidi="he-IL"/>
        </w:rPr>
      </w:pPr>
    </w:p>
    <w:p w14:paraId="30268444" w14:textId="7B1DA0D7" w:rsidR="00C155CF" w:rsidRDefault="00C155CF" w:rsidP="00CE0E1A">
      <w:pPr>
        <w:pStyle w:val="ListParagraph"/>
        <w:suppressAutoHyphens w:val="0"/>
        <w:contextualSpacing/>
        <w:jc w:val="both"/>
        <w:rPr>
          <w:rFonts w:asciiTheme="minorHAnsi" w:hAnsiTheme="minorHAnsi" w:cstheme="minorHAnsi"/>
          <w:sz w:val="22"/>
          <w:szCs w:val="22"/>
          <w:lang w:bidi="he-IL"/>
        </w:rPr>
      </w:pPr>
    </w:p>
    <w:p w14:paraId="3AB04A5F" w14:textId="1821F881" w:rsidR="0014131D" w:rsidRDefault="0014131D" w:rsidP="00CE0E1A">
      <w:pPr>
        <w:pStyle w:val="ListParagraph"/>
        <w:suppressAutoHyphens w:val="0"/>
        <w:contextualSpacing/>
        <w:jc w:val="both"/>
        <w:rPr>
          <w:rFonts w:asciiTheme="minorHAnsi" w:hAnsiTheme="minorHAnsi" w:cstheme="minorHAnsi"/>
          <w:sz w:val="22"/>
          <w:szCs w:val="22"/>
          <w:lang w:bidi="he-IL"/>
        </w:rPr>
      </w:pPr>
    </w:p>
    <w:p w14:paraId="6A47261B" w14:textId="77777777" w:rsidR="0014131D" w:rsidRDefault="0014131D" w:rsidP="00CE0E1A">
      <w:pPr>
        <w:pStyle w:val="ListParagraph"/>
        <w:suppressAutoHyphens w:val="0"/>
        <w:contextualSpacing/>
        <w:jc w:val="both"/>
        <w:rPr>
          <w:rFonts w:asciiTheme="minorHAnsi" w:hAnsiTheme="minorHAnsi" w:cstheme="minorHAnsi"/>
          <w:sz w:val="22"/>
          <w:szCs w:val="22"/>
          <w:lang w:bidi="he-IL"/>
        </w:rPr>
      </w:pPr>
    </w:p>
    <w:p w14:paraId="2F908558" w14:textId="56583A96" w:rsidR="00EF0426" w:rsidRDefault="00EF0426" w:rsidP="00CE0E1A">
      <w:pPr>
        <w:pStyle w:val="ListParagraph"/>
        <w:suppressAutoHyphens w:val="0"/>
        <w:contextualSpacing/>
        <w:jc w:val="both"/>
        <w:rPr>
          <w:rFonts w:asciiTheme="minorHAnsi" w:hAnsiTheme="minorHAnsi" w:cstheme="minorHAnsi"/>
          <w:sz w:val="22"/>
          <w:szCs w:val="22"/>
          <w:lang w:bidi="he-IL"/>
        </w:rPr>
      </w:pPr>
    </w:p>
    <w:p w14:paraId="11CC807C" w14:textId="77777777" w:rsidR="00EF0426" w:rsidRDefault="00EF0426" w:rsidP="00CE0E1A">
      <w:pPr>
        <w:pStyle w:val="ListParagraph"/>
        <w:suppressAutoHyphens w:val="0"/>
        <w:contextualSpacing/>
        <w:jc w:val="both"/>
        <w:rPr>
          <w:rFonts w:asciiTheme="minorHAnsi" w:hAnsiTheme="minorHAnsi" w:cstheme="minorHAnsi"/>
          <w:sz w:val="22"/>
          <w:szCs w:val="22"/>
          <w:lang w:bidi="he-IL"/>
        </w:rPr>
      </w:pPr>
    </w:p>
    <w:p w14:paraId="148ED020" w14:textId="78D8822D" w:rsidR="00C155CF" w:rsidRPr="001F5CFC" w:rsidRDefault="00EF0426" w:rsidP="00CE0E1A">
      <w:pPr>
        <w:pStyle w:val="ListParagraph"/>
        <w:suppressAutoHyphens w:val="0"/>
        <w:contextualSpacing/>
        <w:jc w:val="both"/>
        <w:rPr>
          <w:rFonts w:asciiTheme="minorHAnsi" w:hAnsiTheme="minorHAnsi" w:cstheme="minorHAnsi"/>
          <w:b/>
          <w:sz w:val="22"/>
          <w:szCs w:val="22"/>
          <w:lang w:bidi="he-IL"/>
        </w:rPr>
      </w:pPr>
      <w:bookmarkStart w:id="4" w:name="_Hlk182668"/>
      <w:r w:rsidRPr="001F5CFC">
        <w:rPr>
          <w:rFonts w:asciiTheme="minorHAnsi" w:hAnsiTheme="minorHAnsi" w:cstheme="minorHAnsi"/>
          <w:b/>
          <w:sz w:val="22"/>
          <w:szCs w:val="22"/>
          <w:lang w:bidi="he-IL"/>
        </w:rPr>
        <w:t xml:space="preserve">Sample cost break down table: </w:t>
      </w:r>
    </w:p>
    <w:p w14:paraId="4C1CB3F2" w14:textId="04302A9A" w:rsidR="00C155CF" w:rsidRDefault="00C155CF" w:rsidP="00CE0E1A">
      <w:pPr>
        <w:pStyle w:val="ListParagraph"/>
        <w:suppressAutoHyphens w:val="0"/>
        <w:contextualSpacing/>
        <w:jc w:val="both"/>
        <w:rPr>
          <w:rFonts w:asciiTheme="minorHAnsi" w:hAnsiTheme="minorHAnsi" w:cstheme="minorHAnsi"/>
          <w:sz w:val="22"/>
          <w:szCs w:val="22"/>
          <w:lang w:bidi="he-IL"/>
        </w:rPr>
      </w:pPr>
    </w:p>
    <w:tbl>
      <w:tblPr>
        <w:tblStyle w:val="TableGrid1"/>
        <w:tblW w:w="10755" w:type="dxa"/>
        <w:tblInd w:w="-545" w:type="dxa"/>
        <w:tblLayout w:type="fixed"/>
        <w:tblLook w:val="04A0" w:firstRow="1" w:lastRow="0" w:firstColumn="1" w:lastColumn="0" w:noHBand="0" w:noVBand="1"/>
      </w:tblPr>
      <w:tblGrid>
        <w:gridCol w:w="530"/>
        <w:gridCol w:w="2082"/>
        <w:gridCol w:w="720"/>
        <w:gridCol w:w="1145"/>
        <w:gridCol w:w="1365"/>
        <w:gridCol w:w="1365"/>
        <w:gridCol w:w="1525"/>
        <w:gridCol w:w="943"/>
        <w:gridCol w:w="1080"/>
      </w:tblGrid>
      <w:tr w:rsidR="00AA627F" w14:paraId="69A52DD3" w14:textId="77777777" w:rsidTr="0079108C">
        <w:trPr>
          <w:trHeight w:val="660"/>
        </w:trPr>
        <w:tc>
          <w:tcPr>
            <w:tcW w:w="530" w:type="dxa"/>
            <w:vMerge w:val="restart"/>
            <w:tcBorders>
              <w:top w:val="single" w:sz="2" w:space="0" w:color="auto"/>
              <w:left w:val="single" w:sz="2" w:space="0" w:color="auto"/>
              <w:right w:val="single" w:sz="2" w:space="0" w:color="auto"/>
            </w:tcBorders>
          </w:tcPr>
          <w:p w14:paraId="0F5A60D9" w14:textId="77777777" w:rsidR="00AA627F" w:rsidRPr="00431A6C" w:rsidRDefault="00AA627F" w:rsidP="00431A6C">
            <w:pPr>
              <w:spacing w:after="0" w:line="240" w:lineRule="auto"/>
              <w:jc w:val="center"/>
              <w:rPr>
                <w:b/>
                <w:sz w:val="18"/>
                <w:szCs w:val="18"/>
              </w:rPr>
            </w:pPr>
            <w:r w:rsidRPr="00431A6C">
              <w:rPr>
                <w:b/>
                <w:sz w:val="18"/>
                <w:szCs w:val="18"/>
              </w:rPr>
              <w:t>S. No.</w:t>
            </w:r>
          </w:p>
        </w:tc>
        <w:tc>
          <w:tcPr>
            <w:tcW w:w="2082" w:type="dxa"/>
            <w:vMerge w:val="restart"/>
            <w:tcBorders>
              <w:top w:val="single" w:sz="2" w:space="0" w:color="auto"/>
              <w:left w:val="single" w:sz="2" w:space="0" w:color="auto"/>
              <w:right w:val="single" w:sz="2" w:space="0" w:color="auto"/>
            </w:tcBorders>
          </w:tcPr>
          <w:p w14:paraId="19422DD1" w14:textId="77777777" w:rsidR="00AA627F" w:rsidRPr="00431A6C" w:rsidRDefault="00AA627F" w:rsidP="00431A6C">
            <w:pPr>
              <w:spacing w:after="0" w:line="240" w:lineRule="auto"/>
              <w:jc w:val="center"/>
              <w:rPr>
                <w:b/>
                <w:sz w:val="18"/>
                <w:szCs w:val="18"/>
              </w:rPr>
            </w:pPr>
            <w:r w:rsidRPr="00431A6C">
              <w:rPr>
                <w:b/>
                <w:sz w:val="18"/>
                <w:szCs w:val="18"/>
              </w:rPr>
              <w:t>Vehicle Description</w:t>
            </w:r>
          </w:p>
        </w:tc>
        <w:tc>
          <w:tcPr>
            <w:tcW w:w="720" w:type="dxa"/>
            <w:vMerge w:val="restart"/>
            <w:tcBorders>
              <w:top w:val="single" w:sz="2" w:space="0" w:color="auto"/>
              <w:left w:val="single" w:sz="2" w:space="0" w:color="auto"/>
              <w:right w:val="single" w:sz="2" w:space="0" w:color="auto"/>
            </w:tcBorders>
          </w:tcPr>
          <w:p w14:paraId="1AE45B42" w14:textId="77777777" w:rsidR="00AA627F" w:rsidRPr="00431A6C" w:rsidRDefault="00AA627F" w:rsidP="00431A6C">
            <w:pPr>
              <w:spacing w:after="0" w:line="240" w:lineRule="auto"/>
              <w:jc w:val="center"/>
              <w:rPr>
                <w:b/>
                <w:sz w:val="18"/>
                <w:szCs w:val="18"/>
              </w:rPr>
            </w:pPr>
            <w:r w:rsidRPr="00431A6C">
              <w:rPr>
                <w:b/>
                <w:sz w:val="18"/>
                <w:szCs w:val="18"/>
              </w:rPr>
              <w:t>Seat Capacity</w:t>
            </w:r>
          </w:p>
        </w:tc>
        <w:tc>
          <w:tcPr>
            <w:tcW w:w="1145" w:type="dxa"/>
            <w:vMerge w:val="restart"/>
            <w:tcBorders>
              <w:top w:val="single" w:sz="2" w:space="0" w:color="auto"/>
              <w:left w:val="single" w:sz="2" w:space="0" w:color="auto"/>
              <w:right w:val="single" w:sz="2" w:space="0" w:color="auto"/>
            </w:tcBorders>
          </w:tcPr>
          <w:p w14:paraId="458DAC85" w14:textId="77777777" w:rsidR="00AA627F" w:rsidRPr="00431A6C" w:rsidRDefault="00AA627F" w:rsidP="00431A6C">
            <w:pPr>
              <w:spacing w:after="0" w:line="240" w:lineRule="auto"/>
              <w:jc w:val="center"/>
              <w:rPr>
                <w:b/>
                <w:sz w:val="18"/>
                <w:szCs w:val="18"/>
              </w:rPr>
            </w:pPr>
            <w:r w:rsidRPr="00431A6C">
              <w:rPr>
                <w:b/>
                <w:sz w:val="18"/>
                <w:szCs w:val="18"/>
              </w:rPr>
              <w:t>Year of Manufacture</w:t>
            </w:r>
          </w:p>
        </w:tc>
        <w:tc>
          <w:tcPr>
            <w:tcW w:w="1365" w:type="dxa"/>
            <w:tcBorders>
              <w:top w:val="single" w:sz="2" w:space="0" w:color="auto"/>
              <w:left w:val="single" w:sz="2" w:space="0" w:color="auto"/>
              <w:bottom w:val="single" w:sz="4" w:space="0" w:color="auto"/>
              <w:right w:val="single" w:sz="2" w:space="0" w:color="auto"/>
            </w:tcBorders>
          </w:tcPr>
          <w:p w14:paraId="67205756" w14:textId="67B9C2FA" w:rsidR="00AA627F" w:rsidRPr="00431A6C" w:rsidRDefault="00AA627F" w:rsidP="00431A6C">
            <w:pPr>
              <w:spacing w:after="0" w:line="240" w:lineRule="auto"/>
              <w:jc w:val="center"/>
              <w:rPr>
                <w:b/>
                <w:sz w:val="18"/>
                <w:szCs w:val="18"/>
              </w:rPr>
            </w:pPr>
            <w:r w:rsidRPr="00431A6C">
              <w:rPr>
                <w:b/>
                <w:sz w:val="18"/>
                <w:szCs w:val="18"/>
              </w:rPr>
              <w:t>Daily Vehicle rate in BDT in Dhaka Division and environs within 100km</w:t>
            </w:r>
          </w:p>
        </w:tc>
        <w:tc>
          <w:tcPr>
            <w:tcW w:w="1365" w:type="dxa"/>
            <w:tcBorders>
              <w:top w:val="single" w:sz="2" w:space="0" w:color="auto"/>
              <w:left w:val="single" w:sz="2" w:space="0" w:color="auto"/>
              <w:right w:val="single" w:sz="2" w:space="0" w:color="auto"/>
            </w:tcBorders>
          </w:tcPr>
          <w:p w14:paraId="3B3205CE" w14:textId="77777777" w:rsidR="00AA627F" w:rsidRDefault="00AA627F" w:rsidP="00431A6C">
            <w:pPr>
              <w:spacing w:after="0" w:line="240" w:lineRule="auto"/>
              <w:jc w:val="center"/>
              <w:rPr>
                <w:b/>
                <w:sz w:val="18"/>
                <w:szCs w:val="18"/>
              </w:rPr>
            </w:pPr>
            <w:r w:rsidRPr="00431A6C">
              <w:rPr>
                <w:b/>
                <w:sz w:val="18"/>
                <w:szCs w:val="18"/>
              </w:rPr>
              <w:t>Daily Vehicle rate in (BDT) over 100km</w:t>
            </w:r>
            <w:r>
              <w:rPr>
                <w:b/>
                <w:sz w:val="18"/>
                <w:szCs w:val="18"/>
              </w:rPr>
              <w:t xml:space="preserve"> from Dhaka, but within 250km</w:t>
            </w:r>
          </w:p>
          <w:p w14:paraId="19556EC6" w14:textId="77777777" w:rsidR="00CE7CA9" w:rsidRDefault="00CE7CA9" w:rsidP="00431A6C">
            <w:pPr>
              <w:spacing w:after="0" w:line="240" w:lineRule="auto"/>
              <w:jc w:val="center"/>
              <w:rPr>
                <w:b/>
                <w:sz w:val="18"/>
                <w:szCs w:val="18"/>
              </w:rPr>
            </w:pPr>
          </w:p>
          <w:p w14:paraId="5EC36318" w14:textId="09158329" w:rsidR="00CE7CA9" w:rsidRPr="00431A6C" w:rsidRDefault="00CE7CA9" w:rsidP="00431A6C">
            <w:pPr>
              <w:spacing w:after="0" w:line="240" w:lineRule="auto"/>
              <w:jc w:val="center"/>
              <w:rPr>
                <w:b/>
                <w:sz w:val="18"/>
                <w:szCs w:val="18"/>
              </w:rPr>
            </w:pPr>
          </w:p>
        </w:tc>
        <w:tc>
          <w:tcPr>
            <w:tcW w:w="1525" w:type="dxa"/>
            <w:tcBorders>
              <w:top w:val="single" w:sz="2" w:space="0" w:color="auto"/>
              <w:left w:val="single" w:sz="2" w:space="0" w:color="auto"/>
              <w:right w:val="single" w:sz="2" w:space="0" w:color="auto"/>
            </w:tcBorders>
          </w:tcPr>
          <w:p w14:paraId="08BD7C4B" w14:textId="1891A2A7" w:rsidR="00AA627F" w:rsidRPr="00431A6C" w:rsidRDefault="00AA627F">
            <w:pPr>
              <w:spacing w:after="0" w:line="240" w:lineRule="auto"/>
              <w:jc w:val="center"/>
              <w:rPr>
                <w:b/>
                <w:sz w:val="18"/>
                <w:szCs w:val="18"/>
              </w:rPr>
            </w:pPr>
            <w:r>
              <w:rPr>
                <w:b/>
                <w:sz w:val="18"/>
                <w:szCs w:val="18"/>
              </w:rPr>
              <w:t>Daily</w:t>
            </w:r>
            <w:r w:rsidRPr="00431A6C">
              <w:rPr>
                <w:b/>
                <w:sz w:val="18"/>
                <w:szCs w:val="18"/>
              </w:rPr>
              <w:t xml:space="preserve"> Vehicle rate in BDT </w:t>
            </w:r>
            <w:r w:rsidR="000C4F0D" w:rsidRPr="00CC7CCF">
              <w:rPr>
                <w:b/>
                <w:i/>
                <w:sz w:val="18"/>
                <w:szCs w:val="18"/>
              </w:rPr>
              <w:t>from</w:t>
            </w:r>
            <w:r w:rsidRPr="00431A6C">
              <w:rPr>
                <w:b/>
                <w:sz w:val="18"/>
                <w:szCs w:val="18"/>
              </w:rPr>
              <w:t xml:space="preserve"> Dhaka </w:t>
            </w:r>
            <w:r w:rsidR="000C4F0D">
              <w:rPr>
                <w:b/>
                <w:sz w:val="18"/>
                <w:szCs w:val="18"/>
              </w:rPr>
              <w:t>to Divisions (areas more than 250km from Dhaka) **</w:t>
            </w:r>
          </w:p>
        </w:tc>
        <w:tc>
          <w:tcPr>
            <w:tcW w:w="943" w:type="dxa"/>
            <w:vMerge w:val="restart"/>
            <w:tcBorders>
              <w:top w:val="single" w:sz="2" w:space="0" w:color="auto"/>
              <w:left w:val="single" w:sz="2" w:space="0" w:color="auto"/>
              <w:right w:val="single" w:sz="2" w:space="0" w:color="auto"/>
            </w:tcBorders>
          </w:tcPr>
          <w:p w14:paraId="52E257B1" w14:textId="090337EC" w:rsidR="00AA627F" w:rsidRPr="00431A6C" w:rsidRDefault="00AA627F" w:rsidP="00431A6C">
            <w:pPr>
              <w:spacing w:after="0" w:line="240" w:lineRule="auto"/>
              <w:jc w:val="center"/>
              <w:rPr>
                <w:b/>
                <w:sz w:val="18"/>
                <w:szCs w:val="18"/>
              </w:rPr>
            </w:pPr>
            <w:r w:rsidRPr="00431A6C">
              <w:rPr>
                <w:b/>
                <w:sz w:val="18"/>
                <w:szCs w:val="18"/>
              </w:rPr>
              <w:t>Fuel (CNG) rate/KM</w:t>
            </w:r>
          </w:p>
        </w:tc>
        <w:tc>
          <w:tcPr>
            <w:tcW w:w="1080" w:type="dxa"/>
            <w:vMerge w:val="restart"/>
            <w:tcBorders>
              <w:top w:val="single" w:sz="2" w:space="0" w:color="auto"/>
              <w:left w:val="single" w:sz="2" w:space="0" w:color="auto"/>
              <w:right w:val="single" w:sz="2" w:space="0" w:color="auto"/>
            </w:tcBorders>
          </w:tcPr>
          <w:p w14:paraId="504B0900" w14:textId="77777777" w:rsidR="00AA627F" w:rsidRPr="00431A6C" w:rsidRDefault="00AA627F" w:rsidP="00431A6C">
            <w:pPr>
              <w:spacing w:after="0" w:line="240" w:lineRule="auto"/>
              <w:jc w:val="center"/>
              <w:rPr>
                <w:b/>
                <w:sz w:val="18"/>
                <w:szCs w:val="18"/>
              </w:rPr>
            </w:pPr>
            <w:r w:rsidRPr="00431A6C">
              <w:rPr>
                <w:b/>
                <w:sz w:val="18"/>
                <w:szCs w:val="18"/>
              </w:rPr>
              <w:t>Fuel (Octane) rate/KM</w:t>
            </w:r>
          </w:p>
        </w:tc>
      </w:tr>
      <w:tr w:rsidR="0079108C" w14:paraId="0BC26A29" w14:textId="77777777" w:rsidTr="0079108C">
        <w:trPr>
          <w:trHeight w:val="660"/>
        </w:trPr>
        <w:tc>
          <w:tcPr>
            <w:tcW w:w="530" w:type="dxa"/>
            <w:vMerge/>
            <w:tcBorders>
              <w:left w:val="single" w:sz="2" w:space="0" w:color="auto"/>
              <w:bottom w:val="single" w:sz="4" w:space="0" w:color="auto"/>
              <w:right w:val="single" w:sz="2" w:space="0" w:color="auto"/>
            </w:tcBorders>
          </w:tcPr>
          <w:p w14:paraId="50038E4D" w14:textId="77777777" w:rsidR="0079108C" w:rsidRPr="00431A6C" w:rsidRDefault="0079108C" w:rsidP="0079108C">
            <w:pPr>
              <w:spacing w:after="0" w:line="240" w:lineRule="auto"/>
              <w:jc w:val="center"/>
              <w:rPr>
                <w:b/>
                <w:sz w:val="18"/>
                <w:szCs w:val="18"/>
              </w:rPr>
            </w:pPr>
          </w:p>
        </w:tc>
        <w:tc>
          <w:tcPr>
            <w:tcW w:w="2082" w:type="dxa"/>
            <w:vMerge/>
            <w:tcBorders>
              <w:left w:val="single" w:sz="2" w:space="0" w:color="auto"/>
              <w:bottom w:val="single" w:sz="4" w:space="0" w:color="auto"/>
              <w:right w:val="single" w:sz="2" w:space="0" w:color="auto"/>
            </w:tcBorders>
          </w:tcPr>
          <w:p w14:paraId="3376F5CE" w14:textId="77777777" w:rsidR="0079108C" w:rsidRPr="00431A6C" w:rsidRDefault="0079108C" w:rsidP="0079108C">
            <w:pPr>
              <w:spacing w:after="0" w:line="240" w:lineRule="auto"/>
              <w:jc w:val="center"/>
              <w:rPr>
                <w:b/>
                <w:sz w:val="18"/>
                <w:szCs w:val="18"/>
              </w:rPr>
            </w:pPr>
          </w:p>
        </w:tc>
        <w:tc>
          <w:tcPr>
            <w:tcW w:w="720" w:type="dxa"/>
            <w:vMerge/>
            <w:tcBorders>
              <w:left w:val="single" w:sz="2" w:space="0" w:color="auto"/>
              <w:bottom w:val="single" w:sz="4" w:space="0" w:color="auto"/>
              <w:right w:val="single" w:sz="2" w:space="0" w:color="auto"/>
            </w:tcBorders>
          </w:tcPr>
          <w:p w14:paraId="75C0A91D" w14:textId="77777777" w:rsidR="0079108C" w:rsidRPr="00431A6C" w:rsidRDefault="0079108C" w:rsidP="0079108C">
            <w:pPr>
              <w:spacing w:after="0" w:line="240" w:lineRule="auto"/>
              <w:jc w:val="center"/>
              <w:rPr>
                <w:b/>
                <w:sz w:val="18"/>
                <w:szCs w:val="18"/>
              </w:rPr>
            </w:pPr>
          </w:p>
        </w:tc>
        <w:tc>
          <w:tcPr>
            <w:tcW w:w="1145" w:type="dxa"/>
            <w:vMerge/>
            <w:tcBorders>
              <w:left w:val="single" w:sz="2" w:space="0" w:color="auto"/>
              <w:bottom w:val="single" w:sz="4" w:space="0" w:color="auto"/>
              <w:right w:val="single" w:sz="2" w:space="0" w:color="auto"/>
            </w:tcBorders>
          </w:tcPr>
          <w:p w14:paraId="7B24B019" w14:textId="77777777" w:rsidR="0079108C" w:rsidRPr="00431A6C" w:rsidRDefault="0079108C" w:rsidP="0079108C">
            <w:pPr>
              <w:spacing w:after="0" w:line="240" w:lineRule="auto"/>
              <w:jc w:val="center"/>
              <w:rPr>
                <w:b/>
                <w:sz w:val="18"/>
                <w:szCs w:val="18"/>
              </w:rPr>
            </w:pPr>
          </w:p>
        </w:tc>
        <w:tc>
          <w:tcPr>
            <w:tcW w:w="1365"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14:paraId="4984A4F2" w14:textId="0228AF43" w:rsidR="0079108C" w:rsidRPr="00431A6C" w:rsidRDefault="0079108C" w:rsidP="0079108C">
            <w:pPr>
              <w:spacing w:after="0" w:line="240" w:lineRule="auto"/>
              <w:jc w:val="center"/>
              <w:rPr>
                <w:b/>
                <w:sz w:val="18"/>
                <w:szCs w:val="18"/>
              </w:rPr>
            </w:pPr>
            <w:r>
              <w:rPr>
                <w:b/>
                <w:sz w:val="18"/>
                <w:szCs w:val="18"/>
              </w:rPr>
              <w:t>Monthly Rate in BDT</w:t>
            </w:r>
          </w:p>
        </w:tc>
        <w:tc>
          <w:tcPr>
            <w:tcW w:w="1365" w:type="dxa"/>
            <w:tcBorders>
              <w:left w:val="single" w:sz="2" w:space="0" w:color="auto"/>
              <w:bottom w:val="single" w:sz="4" w:space="0" w:color="auto"/>
              <w:right w:val="single" w:sz="2" w:space="0" w:color="auto"/>
            </w:tcBorders>
            <w:shd w:val="clear" w:color="auto" w:fill="BFBFBF" w:themeFill="background1" w:themeFillShade="BF"/>
          </w:tcPr>
          <w:p w14:paraId="00B8A71E" w14:textId="57494AFA" w:rsidR="0079108C" w:rsidRPr="00431A6C" w:rsidRDefault="0079108C" w:rsidP="0079108C">
            <w:pPr>
              <w:spacing w:after="0" w:line="240" w:lineRule="auto"/>
              <w:jc w:val="center"/>
              <w:rPr>
                <w:b/>
                <w:sz w:val="18"/>
                <w:szCs w:val="18"/>
              </w:rPr>
            </w:pPr>
            <w:r>
              <w:rPr>
                <w:b/>
                <w:sz w:val="18"/>
                <w:szCs w:val="18"/>
              </w:rPr>
              <w:t>Monthly Rate in BDT</w:t>
            </w:r>
          </w:p>
        </w:tc>
        <w:tc>
          <w:tcPr>
            <w:tcW w:w="1525" w:type="dxa"/>
            <w:tcBorders>
              <w:left w:val="single" w:sz="2" w:space="0" w:color="auto"/>
              <w:bottom w:val="single" w:sz="4" w:space="0" w:color="auto"/>
              <w:right w:val="single" w:sz="2" w:space="0" w:color="auto"/>
            </w:tcBorders>
            <w:shd w:val="clear" w:color="auto" w:fill="BFBFBF" w:themeFill="background1" w:themeFillShade="BF"/>
          </w:tcPr>
          <w:p w14:paraId="46EFDD26" w14:textId="115F691C" w:rsidR="0079108C" w:rsidRPr="00431A6C" w:rsidRDefault="0079108C" w:rsidP="0079108C">
            <w:pPr>
              <w:spacing w:after="0" w:line="240" w:lineRule="auto"/>
              <w:jc w:val="center"/>
              <w:rPr>
                <w:b/>
                <w:sz w:val="18"/>
                <w:szCs w:val="18"/>
              </w:rPr>
            </w:pPr>
            <w:r>
              <w:rPr>
                <w:b/>
                <w:sz w:val="18"/>
                <w:szCs w:val="18"/>
              </w:rPr>
              <w:t>Monthly Rate in BDT</w:t>
            </w:r>
          </w:p>
        </w:tc>
        <w:tc>
          <w:tcPr>
            <w:tcW w:w="943" w:type="dxa"/>
            <w:vMerge/>
            <w:tcBorders>
              <w:left w:val="single" w:sz="2" w:space="0" w:color="auto"/>
              <w:right w:val="single" w:sz="2" w:space="0" w:color="auto"/>
            </w:tcBorders>
          </w:tcPr>
          <w:p w14:paraId="7B03DDEF" w14:textId="77777777" w:rsidR="0079108C" w:rsidRPr="00431A6C" w:rsidRDefault="0079108C" w:rsidP="0079108C">
            <w:pPr>
              <w:spacing w:after="0" w:line="240" w:lineRule="auto"/>
              <w:jc w:val="center"/>
              <w:rPr>
                <w:b/>
                <w:sz w:val="18"/>
                <w:szCs w:val="18"/>
              </w:rPr>
            </w:pPr>
          </w:p>
        </w:tc>
        <w:tc>
          <w:tcPr>
            <w:tcW w:w="1080" w:type="dxa"/>
            <w:vMerge/>
            <w:tcBorders>
              <w:left w:val="single" w:sz="2" w:space="0" w:color="auto"/>
              <w:right w:val="single" w:sz="2" w:space="0" w:color="auto"/>
            </w:tcBorders>
          </w:tcPr>
          <w:p w14:paraId="5E660B0A" w14:textId="77777777" w:rsidR="0079108C" w:rsidRPr="00431A6C" w:rsidRDefault="0079108C" w:rsidP="0079108C">
            <w:pPr>
              <w:spacing w:after="0" w:line="240" w:lineRule="auto"/>
              <w:jc w:val="center"/>
              <w:rPr>
                <w:b/>
                <w:sz w:val="18"/>
                <w:szCs w:val="18"/>
              </w:rPr>
            </w:pPr>
          </w:p>
        </w:tc>
      </w:tr>
      <w:tr w:rsidR="0079108C" w:rsidRPr="00277CE1" w14:paraId="6DD4E061" w14:textId="77777777" w:rsidTr="0079108C">
        <w:trPr>
          <w:trHeight w:val="469"/>
        </w:trPr>
        <w:tc>
          <w:tcPr>
            <w:tcW w:w="530" w:type="dxa"/>
            <w:vMerge w:val="restart"/>
            <w:tcBorders>
              <w:top w:val="single" w:sz="18" w:space="0" w:color="auto"/>
            </w:tcBorders>
          </w:tcPr>
          <w:p w14:paraId="56BF05D7" w14:textId="77777777" w:rsidR="0079108C" w:rsidRPr="00E15786" w:rsidRDefault="0079108C" w:rsidP="0079108C">
            <w:pPr>
              <w:spacing w:after="0" w:line="240" w:lineRule="auto"/>
              <w:rPr>
                <w:sz w:val="18"/>
                <w:szCs w:val="18"/>
              </w:rPr>
            </w:pPr>
            <w:r w:rsidRPr="00E15786">
              <w:rPr>
                <w:sz w:val="18"/>
                <w:szCs w:val="18"/>
              </w:rPr>
              <w:t>1.</w:t>
            </w:r>
          </w:p>
        </w:tc>
        <w:tc>
          <w:tcPr>
            <w:tcW w:w="2082" w:type="dxa"/>
            <w:vMerge w:val="restart"/>
            <w:tcBorders>
              <w:top w:val="single" w:sz="18" w:space="0" w:color="auto"/>
            </w:tcBorders>
          </w:tcPr>
          <w:p w14:paraId="794FF2C0" w14:textId="77777777" w:rsidR="0079108C" w:rsidRPr="00E15786" w:rsidRDefault="0079108C" w:rsidP="0079108C">
            <w:pPr>
              <w:spacing w:after="0" w:line="240" w:lineRule="auto"/>
              <w:rPr>
                <w:sz w:val="18"/>
                <w:szCs w:val="18"/>
              </w:rPr>
            </w:pPr>
            <w:r w:rsidRPr="00E15786">
              <w:rPr>
                <w:sz w:val="18"/>
                <w:szCs w:val="18"/>
              </w:rPr>
              <w:t>Microbus(A/C)-Toyota NOAH X/S/G/VOXY/ equivalent model</w:t>
            </w:r>
          </w:p>
        </w:tc>
        <w:tc>
          <w:tcPr>
            <w:tcW w:w="720" w:type="dxa"/>
            <w:vMerge w:val="restart"/>
            <w:tcBorders>
              <w:top w:val="single" w:sz="18" w:space="0" w:color="auto"/>
            </w:tcBorders>
          </w:tcPr>
          <w:p w14:paraId="0B20B44D" w14:textId="77777777" w:rsidR="0079108C" w:rsidRPr="00E15786" w:rsidRDefault="0079108C" w:rsidP="0079108C">
            <w:pPr>
              <w:spacing w:after="0" w:line="240" w:lineRule="auto"/>
              <w:jc w:val="center"/>
              <w:rPr>
                <w:sz w:val="18"/>
                <w:szCs w:val="18"/>
              </w:rPr>
            </w:pPr>
            <w:r w:rsidRPr="00E15786">
              <w:rPr>
                <w:sz w:val="18"/>
                <w:szCs w:val="18"/>
              </w:rPr>
              <w:t>7</w:t>
            </w:r>
          </w:p>
        </w:tc>
        <w:tc>
          <w:tcPr>
            <w:tcW w:w="1145" w:type="dxa"/>
            <w:vMerge w:val="restart"/>
            <w:tcBorders>
              <w:top w:val="single" w:sz="18" w:space="0" w:color="auto"/>
            </w:tcBorders>
          </w:tcPr>
          <w:p w14:paraId="00B1ADE4" w14:textId="422C34E2" w:rsidR="0079108C" w:rsidRPr="00E15786" w:rsidRDefault="0079108C" w:rsidP="0079108C">
            <w:pPr>
              <w:spacing w:after="0" w:line="240" w:lineRule="auto"/>
              <w:rPr>
                <w:sz w:val="18"/>
                <w:szCs w:val="18"/>
                <w:lang w:val="fr-FR"/>
              </w:rPr>
            </w:pPr>
            <w:r w:rsidRPr="00E15786">
              <w:rPr>
                <w:sz w:val="18"/>
                <w:szCs w:val="18"/>
              </w:rPr>
              <w:t>201</w:t>
            </w:r>
            <w:r>
              <w:rPr>
                <w:sz w:val="18"/>
                <w:szCs w:val="18"/>
              </w:rPr>
              <w:t>3</w:t>
            </w:r>
            <w:r w:rsidRPr="00E15786">
              <w:rPr>
                <w:sz w:val="18"/>
                <w:szCs w:val="18"/>
              </w:rPr>
              <w:t>-201</w:t>
            </w:r>
            <w:r>
              <w:rPr>
                <w:sz w:val="18"/>
                <w:szCs w:val="18"/>
                <w:lang w:val="fr-FR"/>
              </w:rPr>
              <w:t>8</w:t>
            </w:r>
          </w:p>
        </w:tc>
        <w:tc>
          <w:tcPr>
            <w:tcW w:w="1365" w:type="dxa"/>
            <w:tcBorders>
              <w:top w:val="single" w:sz="18" w:space="0" w:color="auto"/>
            </w:tcBorders>
          </w:tcPr>
          <w:p w14:paraId="3B68B4FB" w14:textId="77777777" w:rsidR="0079108C" w:rsidRPr="00E15786" w:rsidRDefault="0079108C" w:rsidP="0079108C">
            <w:pPr>
              <w:spacing w:after="0" w:line="240" w:lineRule="auto"/>
              <w:rPr>
                <w:sz w:val="18"/>
                <w:szCs w:val="18"/>
                <w:lang w:val="fr-FR"/>
              </w:rPr>
            </w:pPr>
          </w:p>
        </w:tc>
        <w:tc>
          <w:tcPr>
            <w:tcW w:w="1365" w:type="dxa"/>
            <w:tcBorders>
              <w:top w:val="single" w:sz="18" w:space="0" w:color="auto"/>
            </w:tcBorders>
          </w:tcPr>
          <w:p w14:paraId="3AF3E105" w14:textId="77777777" w:rsidR="0079108C" w:rsidRPr="00E15786" w:rsidRDefault="0079108C" w:rsidP="0079108C">
            <w:pPr>
              <w:spacing w:after="0" w:line="240" w:lineRule="auto"/>
              <w:rPr>
                <w:sz w:val="18"/>
                <w:szCs w:val="18"/>
                <w:lang w:val="fr-FR"/>
              </w:rPr>
            </w:pPr>
          </w:p>
        </w:tc>
        <w:tc>
          <w:tcPr>
            <w:tcW w:w="1525" w:type="dxa"/>
            <w:tcBorders>
              <w:top w:val="single" w:sz="18" w:space="0" w:color="auto"/>
            </w:tcBorders>
          </w:tcPr>
          <w:p w14:paraId="390C47F8" w14:textId="77777777" w:rsidR="0079108C" w:rsidRPr="00E15786" w:rsidRDefault="0079108C" w:rsidP="0079108C">
            <w:pPr>
              <w:spacing w:after="0" w:line="240" w:lineRule="auto"/>
              <w:rPr>
                <w:sz w:val="18"/>
                <w:szCs w:val="18"/>
                <w:lang w:val="fr-FR"/>
              </w:rPr>
            </w:pPr>
          </w:p>
        </w:tc>
        <w:tc>
          <w:tcPr>
            <w:tcW w:w="943" w:type="dxa"/>
            <w:vMerge w:val="restart"/>
            <w:tcBorders>
              <w:top w:val="single" w:sz="18" w:space="0" w:color="auto"/>
            </w:tcBorders>
          </w:tcPr>
          <w:p w14:paraId="001FC189" w14:textId="77777777" w:rsidR="0079108C" w:rsidRPr="00E15786" w:rsidRDefault="0079108C" w:rsidP="0079108C">
            <w:pPr>
              <w:spacing w:after="0" w:line="240" w:lineRule="auto"/>
              <w:rPr>
                <w:sz w:val="18"/>
                <w:szCs w:val="18"/>
                <w:lang w:val="fr-FR"/>
              </w:rPr>
            </w:pPr>
          </w:p>
        </w:tc>
        <w:tc>
          <w:tcPr>
            <w:tcW w:w="1080" w:type="dxa"/>
            <w:vMerge w:val="restart"/>
            <w:tcBorders>
              <w:top w:val="single" w:sz="18" w:space="0" w:color="auto"/>
            </w:tcBorders>
          </w:tcPr>
          <w:p w14:paraId="5D5054DF" w14:textId="77777777" w:rsidR="0079108C" w:rsidRPr="00E15786" w:rsidRDefault="0079108C" w:rsidP="0079108C">
            <w:pPr>
              <w:spacing w:after="0" w:line="240" w:lineRule="auto"/>
              <w:rPr>
                <w:sz w:val="18"/>
                <w:szCs w:val="18"/>
                <w:lang w:val="fr-FR"/>
              </w:rPr>
            </w:pPr>
          </w:p>
        </w:tc>
      </w:tr>
      <w:tr w:rsidR="0079108C" w:rsidRPr="00277CE1" w14:paraId="372C037B" w14:textId="77777777" w:rsidTr="0079108C">
        <w:trPr>
          <w:trHeight w:val="436"/>
        </w:trPr>
        <w:tc>
          <w:tcPr>
            <w:tcW w:w="530" w:type="dxa"/>
            <w:vMerge/>
          </w:tcPr>
          <w:p w14:paraId="70DD78A1" w14:textId="77777777" w:rsidR="0079108C" w:rsidRPr="00E15786" w:rsidRDefault="0079108C" w:rsidP="0079108C">
            <w:pPr>
              <w:spacing w:after="0" w:line="240" w:lineRule="auto"/>
              <w:rPr>
                <w:sz w:val="18"/>
                <w:szCs w:val="18"/>
              </w:rPr>
            </w:pPr>
          </w:p>
        </w:tc>
        <w:tc>
          <w:tcPr>
            <w:tcW w:w="2082" w:type="dxa"/>
            <w:vMerge/>
          </w:tcPr>
          <w:p w14:paraId="7B69B4CB" w14:textId="77777777" w:rsidR="0079108C" w:rsidRPr="00E15786" w:rsidRDefault="0079108C" w:rsidP="0079108C">
            <w:pPr>
              <w:spacing w:after="0" w:line="240" w:lineRule="auto"/>
              <w:rPr>
                <w:sz w:val="18"/>
                <w:szCs w:val="18"/>
              </w:rPr>
            </w:pPr>
          </w:p>
        </w:tc>
        <w:tc>
          <w:tcPr>
            <w:tcW w:w="720" w:type="dxa"/>
            <w:vMerge/>
          </w:tcPr>
          <w:p w14:paraId="2149B6C6" w14:textId="77777777" w:rsidR="0079108C" w:rsidRPr="00E15786" w:rsidRDefault="0079108C" w:rsidP="0079108C">
            <w:pPr>
              <w:spacing w:after="0" w:line="240" w:lineRule="auto"/>
              <w:jc w:val="center"/>
              <w:rPr>
                <w:sz w:val="18"/>
                <w:szCs w:val="18"/>
              </w:rPr>
            </w:pPr>
          </w:p>
        </w:tc>
        <w:tc>
          <w:tcPr>
            <w:tcW w:w="1145" w:type="dxa"/>
            <w:vMerge/>
          </w:tcPr>
          <w:p w14:paraId="23F59A7B" w14:textId="77777777" w:rsidR="0079108C" w:rsidRPr="00E15786" w:rsidRDefault="0079108C" w:rsidP="0079108C">
            <w:pPr>
              <w:spacing w:after="0" w:line="240" w:lineRule="auto"/>
              <w:rPr>
                <w:sz w:val="18"/>
                <w:szCs w:val="18"/>
              </w:rPr>
            </w:pPr>
          </w:p>
        </w:tc>
        <w:tc>
          <w:tcPr>
            <w:tcW w:w="1365" w:type="dxa"/>
            <w:tcBorders>
              <w:top w:val="single" w:sz="4" w:space="0" w:color="auto"/>
            </w:tcBorders>
            <w:shd w:val="clear" w:color="auto" w:fill="BFBFBF" w:themeFill="background1" w:themeFillShade="BF"/>
          </w:tcPr>
          <w:p w14:paraId="20341E47" w14:textId="77777777" w:rsidR="0079108C" w:rsidRPr="00E15786" w:rsidRDefault="0079108C" w:rsidP="0079108C">
            <w:pPr>
              <w:spacing w:after="0" w:line="240" w:lineRule="auto"/>
              <w:rPr>
                <w:sz w:val="18"/>
                <w:szCs w:val="18"/>
                <w:lang w:val="fr-FR"/>
              </w:rPr>
            </w:pPr>
          </w:p>
        </w:tc>
        <w:tc>
          <w:tcPr>
            <w:tcW w:w="1365" w:type="dxa"/>
            <w:tcBorders>
              <w:top w:val="single" w:sz="4" w:space="0" w:color="auto"/>
            </w:tcBorders>
            <w:shd w:val="clear" w:color="auto" w:fill="BFBFBF" w:themeFill="background1" w:themeFillShade="BF"/>
          </w:tcPr>
          <w:p w14:paraId="0A7A491C" w14:textId="77777777" w:rsidR="0079108C" w:rsidRPr="00E15786" w:rsidRDefault="0079108C" w:rsidP="0079108C">
            <w:pPr>
              <w:spacing w:after="0" w:line="240" w:lineRule="auto"/>
              <w:rPr>
                <w:sz w:val="18"/>
                <w:szCs w:val="18"/>
                <w:lang w:val="fr-FR"/>
              </w:rPr>
            </w:pPr>
          </w:p>
        </w:tc>
        <w:tc>
          <w:tcPr>
            <w:tcW w:w="1525" w:type="dxa"/>
            <w:tcBorders>
              <w:top w:val="single" w:sz="4" w:space="0" w:color="auto"/>
            </w:tcBorders>
            <w:shd w:val="clear" w:color="auto" w:fill="BFBFBF" w:themeFill="background1" w:themeFillShade="BF"/>
          </w:tcPr>
          <w:p w14:paraId="10537D4F" w14:textId="77777777" w:rsidR="0079108C" w:rsidRPr="00E15786" w:rsidRDefault="0079108C" w:rsidP="0079108C">
            <w:pPr>
              <w:spacing w:after="0" w:line="240" w:lineRule="auto"/>
              <w:rPr>
                <w:sz w:val="18"/>
                <w:szCs w:val="18"/>
                <w:lang w:val="fr-FR"/>
              </w:rPr>
            </w:pPr>
          </w:p>
        </w:tc>
        <w:tc>
          <w:tcPr>
            <w:tcW w:w="943" w:type="dxa"/>
            <w:vMerge/>
          </w:tcPr>
          <w:p w14:paraId="6DFAF3C6" w14:textId="77777777" w:rsidR="0079108C" w:rsidRPr="00E15786" w:rsidRDefault="0079108C" w:rsidP="0079108C">
            <w:pPr>
              <w:spacing w:after="0" w:line="240" w:lineRule="auto"/>
              <w:rPr>
                <w:sz w:val="18"/>
                <w:szCs w:val="18"/>
                <w:lang w:val="fr-FR"/>
              </w:rPr>
            </w:pPr>
          </w:p>
        </w:tc>
        <w:tc>
          <w:tcPr>
            <w:tcW w:w="1080" w:type="dxa"/>
            <w:vMerge/>
          </w:tcPr>
          <w:p w14:paraId="4F66D5FC" w14:textId="77777777" w:rsidR="0079108C" w:rsidRPr="00E15786" w:rsidRDefault="0079108C" w:rsidP="0079108C">
            <w:pPr>
              <w:spacing w:after="0" w:line="240" w:lineRule="auto"/>
              <w:rPr>
                <w:sz w:val="18"/>
                <w:szCs w:val="18"/>
                <w:lang w:val="fr-FR"/>
              </w:rPr>
            </w:pPr>
          </w:p>
        </w:tc>
      </w:tr>
      <w:tr w:rsidR="0079108C" w:rsidRPr="00277CE1" w14:paraId="1B6F9351" w14:textId="77777777" w:rsidTr="0079108C">
        <w:trPr>
          <w:trHeight w:val="436"/>
        </w:trPr>
        <w:tc>
          <w:tcPr>
            <w:tcW w:w="530" w:type="dxa"/>
            <w:vMerge w:val="restart"/>
          </w:tcPr>
          <w:p w14:paraId="4B30231E" w14:textId="77777777" w:rsidR="0079108C" w:rsidRPr="00E15786" w:rsidRDefault="0079108C" w:rsidP="0079108C">
            <w:pPr>
              <w:spacing w:after="0" w:line="240" w:lineRule="auto"/>
              <w:rPr>
                <w:sz w:val="18"/>
                <w:szCs w:val="18"/>
              </w:rPr>
            </w:pPr>
            <w:r w:rsidRPr="00E15786">
              <w:rPr>
                <w:sz w:val="18"/>
                <w:szCs w:val="18"/>
              </w:rPr>
              <w:t>2.</w:t>
            </w:r>
          </w:p>
        </w:tc>
        <w:tc>
          <w:tcPr>
            <w:tcW w:w="2082" w:type="dxa"/>
            <w:vMerge w:val="restart"/>
          </w:tcPr>
          <w:p w14:paraId="10C01848" w14:textId="77777777" w:rsidR="0079108C" w:rsidRPr="00E15786" w:rsidRDefault="0079108C" w:rsidP="0079108C">
            <w:pPr>
              <w:spacing w:after="0" w:line="240" w:lineRule="auto"/>
              <w:rPr>
                <w:sz w:val="18"/>
                <w:szCs w:val="18"/>
                <w:lang w:val="pt-PT"/>
              </w:rPr>
            </w:pPr>
            <w:r w:rsidRPr="00E15786">
              <w:rPr>
                <w:sz w:val="18"/>
                <w:szCs w:val="18"/>
                <w:lang w:val="pt-PT"/>
              </w:rPr>
              <w:t>Microbus (A/C) Toyota Super GL/Hiace/ equivalent model</w:t>
            </w:r>
          </w:p>
        </w:tc>
        <w:tc>
          <w:tcPr>
            <w:tcW w:w="720" w:type="dxa"/>
            <w:vMerge w:val="restart"/>
          </w:tcPr>
          <w:p w14:paraId="34704897" w14:textId="77777777" w:rsidR="0079108C" w:rsidRPr="00E15786" w:rsidRDefault="0079108C" w:rsidP="0079108C">
            <w:pPr>
              <w:spacing w:after="0" w:line="240" w:lineRule="auto"/>
              <w:jc w:val="center"/>
              <w:rPr>
                <w:sz w:val="18"/>
                <w:szCs w:val="18"/>
                <w:lang w:val="pt-PT"/>
              </w:rPr>
            </w:pPr>
            <w:r w:rsidRPr="00E15786">
              <w:rPr>
                <w:sz w:val="18"/>
                <w:szCs w:val="18"/>
                <w:lang w:val="pt-PT"/>
              </w:rPr>
              <w:t>10</w:t>
            </w:r>
          </w:p>
        </w:tc>
        <w:tc>
          <w:tcPr>
            <w:tcW w:w="1145" w:type="dxa"/>
            <w:vMerge w:val="restart"/>
          </w:tcPr>
          <w:p w14:paraId="529D98CE" w14:textId="4EDC2DAB" w:rsidR="0079108C" w:rsidRPr="00E15786" w:rsidRDefault="0079108C" w:rsidP="0079108C">
            <w:pPr>
              <w:spacing w:after="0" w:line="240" w:lineRule="auto"/>
              <w:rPr>
                <w:sz w:val="18"/>
                <w:szCs w:val="18"/>
                <w:lang w:val="pt-PT"/>
              </w:rPr>
            </w:pPr>
            <w:r w:rsidRPr="00E15786">
              <w:rPr>
                <w:sz w:val="18"/>
                <w:szCs w:val="18"/>
                <w:lang w:val="pt-PT"/>
              </w:rPr>
              <w:t>201</w:t>
            </w:r>
            <w:r>
              <w:rPr>
                <w:sz w:val="18"/>
                <w:szCs w:val="18"/>
                <w:lang w:val="pt-PT"/>
              </w:rPr>
              <w:t>3</w:t>
            </w:r>
            <w:r w:rsidRPr="00E15786">
              <w:rPr>
                <w:sz w:val="18"/>
                <w:szCs w:val="18"/>
                <w:lang w:val="pt-PT"/>
              </w:rPr>
              <w:t>-201</w:t>
            </w:r>
            <w:r>
              <w:rPr>
                <w:sz w:val="18"/>
                <w:szCs w:val="18"/>
                <w:lang w:val="pt-PT"/>
              </w:rPr>
              <w:t>8</w:t>
            </w:r>
          </w:p>
        </w:tc>
        <w:tc>
          <w:tcPr>
            <w:tcW w:w="1365" w:type="dxa"/>
          </w:tcPr>
          <w:p w14:paraId="02FBE969" w14:textId="77777777" w:rsidR="0079108C" w:rsidRPr="00E15786" w:rsidRDefault="0079108C" w:rsidP="0079108C">
            <w:pPr>
              <w:spacing w:after="0" w:line="240" w:lineRule="auto"/>
              <w:rPr>
                <w:sz w:val="18"/>
                <w:szCs w:val="18"/>
                <w:lang w:val="pt-PT"/>
              </w:rPr>
            </w:pPr>
          </w:p>
        </w:tc>
        <w:tc>
          <w:tcPr>
            <w:tcW w:w="1365" w:type="dxa"/>
          </w:tcPr>
          <w:p w14:paraId="15361B11" w14:textId="77777777" w:rsidR="0079108C" w:rsidRPr="00E15786" w:rsidRDefault="0079108C" w:rsidP="0079108C">
            <w:pPr>
              <w:spacing w:after="0" w:line="240" w:lineRule="auto"/>
              <w:rPr>
                <w:sz w:val="18"/>
                <w:szCs w:val="18"/>
                <w:lang w:val="pt-PT"/>
              </w:rPr>
            </w:pPr>
          </w:p>
        </w:tc>
        <w:tc>
          <w:tcPr>
            <w:tcW w:w="1525" w:type="dxa"/>
          </w:tcPr>
          <w:p w14:paraId="57B91E50" w14:textId="77777777" w:rsidR="0079108C" w:rsidRPr="00E15786" w:rsidRDefault="0079108C" w:rsidP="0079108C">
            <w:pPr>
              <w:spacing w:after="0" w:line="240" w:lineRule="auto"/>
              <w:rPr>
                <w:sz w:val="18"/>
                <w:szCs w:val="18"/>
                <w:lang w:val="pt-PT"/>
              </w:rPr>
            </w:pPr>
          </w:p>
        </w:tc>
        <w:tc>
          <w:tcPr>
            <w:tcW w:w="943" w:type="dxa"/>
            <w:vMerge w:val="restart"/>
          </w:tcPr>
          <w:p w14:paraId="61855847" w14:textId="77777777" w:rsidR="0079108C" w:rsidRPr="00E15786" w:rsidRDefault="0079108C" w:rsidP="0079108C">
            <w:pPr>
              <w:spacing w:after="0" w:line="240" w:lineRule="auto"/>
              <w:rPr>
                <w:sz w:val="18"/>
                <w:szCs w:val="18"/>
                <w:lang w:val="pt-PT"/>
              </w:rPr>
            </w:pPr>
          </w:p>
        </w:tc>
        <w:tc>
          <w:tcPr>
            <w:tcW w:w="1080" w:type="dxa"/>
            <w:vMerge w:val="restart"/>
          </w:tcPr>
          <w:p w14:paraId="5398793A" w14:textId="77777777" w:rsidR="0079108C" w:rsidRPr="00E15786" w:rsidRDefault="0079108C" w:rsidP="0079108C">
            <w:pPr>
              <w:spacing w:after="0" w:line="240" w:lineRule="auto"/>
              <w:rPr>
                <w:sz w:val="18"/>
                <w:szCs w:val="18"/>
                <w:lang w:val="pt-PT"/>
              </w:rPr>
            </w:pPr>
          </w:p>
        </w:tc>
      </w:tr>
      <w:tr w:rsidR="0079108C" w:rsidRPr="00277CE1" w14:paraId="3F1D5C89" w14:textId="77777777" w:rsidTr="0079108C">
        <w:trPr>
          <w:trHeight w:val="432"/>
        </w:trPr>
        <w:tc>
          <w:tcPr>
            <w:tcW w:w="530" w:type="dxa"/>
            <w:vMerge/>
          </w:tcPr>
          <w:p w14:paraId="2F97143B" w14:textId="77777777" w:rsidR="0079108C" w:rsidRPr="00E15786" w:rsidRDefault="0079108C" w:rsidP="0079108C">
            <w:pPr>
              <w:spacing w:after="0" w:line="240" w:lineRule="auto"/>
              <w:rPr>
                <w:sz w:val="18"/>
                <w:szCs w:val="18"/>
              </w:rPr>
            </w:pPr>
          </w:p>
        </w:tc>
        <w:tc>
          <w:tcPr>
            <w:tcW w:w="2082" w:type="dxa"/>
            <w:vMerge/>
          </w:tcPr>
          <w:p w14:paraId="51EFDBB9" w14:textId="77777777" w:rsidR="0079108C" w:rsidRPr="00E15786" w:rsidRDefault="0079108C" w:rsidP="0079108C">
            <w:pPr>
              <w:spacing w:after="0" w:line="240" w:lineRule="auto"/>
              <w:rPr>
                <w:sz w:val="18"/>
                <w:szCs w:val="18"/>
                <w:lang w:val="pt-PT"/>
              </w:rPr>
            </w:pPr>
          </w:p>
        </w:tc>
        <w:tc>
          <w:tcPr>
            <w:tcW w:w="720" w:type="dxa"/>
            <w:vMerge/>
          </w:tcPr>
          <w:p w14:paraId="79CD1C33" w14:textId="77777777" w:rsidR="0079108C" w:rsidRPr="00E15786" w:rsidRDefault="0079108C" w:rsidP="0079108C">
            <w:pPr>
              <w:spacing w:after="0" w:line="240" w:lineRule="auto"/>
              <w:jc w:val="center"/>
              <w:rPr>
                <w:sz w:val="18"/>
                <w:szCs w:val="18"/>
                <w:lang w:val="pt-PT"/>
              </w:rPr>
            </w:pPr>
          </w:p>
        </w:tc>
        <w:tc>
          <w:tcPr>
            <w:tcW w:w="1145" w:type="dxa"/>
            <w:vMerge/>
          </w:tcPr>
          <w:p w14:paraId="4CBFC21E" w14:textId="77777777" w:rsidR="0079108C" w:rsidRPr="00E15786" w:rsidRDefault="0079108C" w:rsidP="0079108C">
            <w:pPr>
              <w:spacing w:after="0" w:line="240" w:lineRule="auto"/>
              <w:rPr>
                <w:sz w:val="18"/>
                <w:szCs w:val="18"/>
                <w:lang w:val="pt-PT"/>
              </w:rPr>
            </w:pPr>
          </w:p>
        </w:tc>
        <w:tc>
          <w:tcPr>
            <w:tcW w:w="1365" w:type="dxa"/>
            <w:shd w:val="clear" w:color="auto" w:fill="BFBFBF" w:themeFill="background1" w:themeFillShade="BF"/>
          </w:tcPr>
          <w:p w14:paraId="7386E0D2" w14:textId="77777777" w:rsidR="0079108C" w:rsidRPr="00E15786" w:rsidRDefault="0079108C" w:rsidP="0079108C">
            <w:pPr>
              <w:spacing w:after="0" w:line="240" w:lineRule="auto"/>
              <w:rPr>
                <w:sz w:val="18"/>
                <w:szCs w:val="18"/>
                <w:lang w:val="pt-PT"/>
              </w:rPr>
            </w:pPr>
          </w:p>
        </w:tc>
        <w:tc>
          <w:tcPr>
            <w:tcW w:w="1365" w:type="dxa"/>
            <w:shd w:val="clear" w:color="auto" w:fill="BFBFBF" w:themeFill="background1" w:themeFillShade="BF"/>
          </w:tcPr>
          <w:p w14:paraId="186BD606" w14:textId="77777777" w:rsidR="0079108C" w:rsidRPr="00E15786" w:rsidRDefault="0079108C" w:rsidP="0079108C">
            <w:pPr>
              <w:spacing w:after="0" w:line="240" w:lineRule="auto"/>
              <w:rPr>
                <w:sz w:val="18"/>
                <w:szCs w:val="18"/>
                <w:lang w:val="pt-PT"/>
              </w:rPr>
            </w:pPr>
          </w:p>
        </w:tc>
        <w:tc>
          <w:tcPr>
            <w:tcW w:w="1525" w:type="dxa"/>
            <w:shd w:val="clear" w:color="auto" w:fill="BFBFBF" w:themeFill="background1" w:themeFillShade="BF"/>
          </w:tcPr>
          <w:p w14:paraId="7BFE4FDC" w14:textId="77777777" w:rsidR="0079108C" w:rsidRPr="00E15786" w:rsidRDefault="0079108C" w:rsidP="0079108C">
            <w:pPr>
              <w:spacing w:after="0" w:line="240" w:lineRule="auto"/>
              <w:rPr>
                <w:sz w:val="18"/>
                <w:szCs w:val="18"/>
                <w:lang w:val="pt-PT"/>
              </w:rPr>
            </w:pPr>
          </w:p>
        </w:tc>
        <w:tc>
          <w:tcPr>
            <w:tcW w:w="943" w:type="dxa"/>
            <w:vMerge/>
          </w:tcPr>
          <w:p w14:paraId="664AA727" w14:textId="77777777" w:rsidR="0079108C" w:rsidRPr="00E15786" w:rsidRDefault="0079108C" w:rsidP="0079108C">
            <w:pPr>
              <w:spacing w:after="0" w:line="240" w:lineRule="auto"/>
              <w:rPr>
                <w:sz w:val="18"/>
                <w:szCs w:val="18"/>
                <w:lang w:val="pt-PT"/>
              </w:rPr>
            </w:pPr>
          </w:p>
        </w:tc>
        <w:tc>
          <w:tcPr>
            <w:tcW w:w="1080" w:type="dxa"/>
            <w:vMerge/>
          </w:tcPr>
          <w:p w14:paraId="58FB634D" w14:textId="77777777" w:rsidR="0079108C" w:rsidRPr="00E15786" w:rsidRDefault="0079108C" w:rsidP="0079108C">
            <w:pPr>
              <w:spacing w:after="0" w:line="240" w:lineRule="auto"/>
              <w:rPr>
                <w:sz w:val="18"/>
                <w:szCs w:val="18"/>
                <w:lang w:val="pt-PT"/>
              </w:rPr>
            </w:pPr>
          </w:p>
        </w:tc>
      </w:tr>
      <w:tr w:rsidR="0079108C" w:rsidRPr="00F957EA" w14:paraId="0AA800B8" w14:textId="77777777" w:rsidTr="0079108C">
        <w:trPr>
          <w:trHeight w:val="674"/>
        </w:trPr>
        <w:tc>
          <w:tcPr>
            <w:tcW w:w="530" w:type="dxa"/>
            <w:vMerge w:val="restart"/>
          </w:tcPr>
          <w:p w14:paraId="7A1F941A" w14:textId="77777777" w:rsidR="0079108C" w:rsidRPr="00E15786" w:rsidRDefault="0079108C" w:rsidP="0079108C">
            <w:pPr>
              <w:spacing w:after="0" w:line="240" w:lineRule="auto"/>
              <w:rPr>
                <w:sz w:val="18"/>
                <w:szCs w:val="18"/>
              </w:rPr>
            </w:pPr>
            <w:r w:rsidRPr="00E15786">
              <w:rPr>
                <w:sz w:val="18"/>
                <w:szCs w:val="18"/>
              </w:rPr>
              <w:t>3</w:t>
            </w:r>
          </w:p>
        </w:tc>
        <w:tc>
          <w:tcPr>
            <w:tcW w:w="2082" w:type="dxa"/>
            <w:vMerge w:val="restart"/>
          </w:tcPr>
          <w:p w14:paraId="28819066" w14:textId="77777777" w:rsidR="0079108C" w:rsidRPr="00E15786" w:rsidRDefault="0079108C" w:rsidP="0079108C">
            <w:pPr>
              <w:spacing w:after="0" w:line="240" w:lineRule="auto"/>
              <w:rPr>
                <w:sz w:val="18"/>
                <w:szCs w:val="18"/>
                <w:lang w:val="pt-PT"/>
              </w:rPr>
            </w:pPr>
            <w:r w:rsidRPr="00E15786">
              <w:rPr>
                <w:sz w:val="18"/>
                <w:szCs w:val="18"/>
                <w:lang w:val="pt-PT"/>
              </w:rPr>
              <w:t>Jeep(A/C) -Mitsubishi Pajero / Toyota Pajero V6/Land cruiser Prado/ Toyota KLUGER/ equivalent</w:t>
            </w:r>
          </w:p>
        </w:tc>
        <w:tc>
          <w:tcPr>
            <w:tcW w:w="720" w:type="dxa"/>
            <w:vMerge w:val="restart"/>
          </w:tcPr>
          <w:p w14:paraId="0D8D62B6" w14:textId="77777777" w:rsidR="0079108C" w:rsidRPr="00E15786" w:rsidRDefault="0079108C" w:rsidP="0079108C">
            <w:pPr>
              <w:spacing w:after="0" w:line="240" w:lineRule="auto"/>
              <w:jc w:val="center"/>
              <w:rPr>
                <w:sz w:val="18"/>
                <w:szCs w:val="18"/>
                <w:lang w:val="pt-PT"/>
              </w:rPr>
            </w:pPr>
            <w:r w:rsidRPr="00E15786">
              <w:rPr>
                <w:sz w:val="18"/>
                <w:szCs w:val="18"/>
                <w:lang w:val="pt-PT"/>
              </w:rPr>
              <w:t>6</w:t>
            </w:r>
          </w:p>
        </w:tc>
        <w:tc>
          <w:tcPr>
            <w:tcW w:w="1145" w:type="dxa"/>
            <w:vMerge w:val="restart"/>
          </w:tcPr>
          <w:p w14:paraId="0410A8CD" w14:textId="3A98A943" w:rsidR="0079108C" w:rsidRPr="00E15786" w:rsidRDefault="0079108C" w:rsidP="0079108C">
            <w:pPr>
              <w:spacing w:after="0" w:line="240" w:lineRule="auto"/>
              <w:rPr>
                <w:sz w:val="18"/>
                <w:szCs w:val="18"/>
                <w:lang w:val="pt-PT"/>
              </w:rPr>
            </w:pPr>
            <w:r w:rsidRPr="00E15786">
              <w:rPr>
                <w:sz w:val="18"/>
                <w:szCs w:val="18"/>
                <w:lang w:val="pt-PT"/>
              </w:rPr>
              <w:t>201</w:t>
            </w:r>
            <w:r>
              <w:rPr>
                <w:sz w:val="18"/>
                <w:szCs w:val="18"/>
                <w:lang w:val="pt-PT"/>
              </w:rPr>
              <w:t>3</w:t>
            </w:r>
            <w:r w:rsidRPr="00E15786">
              <w:rPr>
                <w:sz w:val="18"/>
                <w:szCs w:val="18"/>
                <w:lang w:val="pt-PT"/>
              </w:rPr>
              <w:t>-201</w:t>
            </w:r>
            <w:r>
              <w:rPr>
                <w:sz w:val="18"/>
                <w:szCs w:val="18"/>
                <w:lang w:val="pt-PT"/>
              </w:rPr>
              <w:t>8</w:t>
            </w:r>
          </w:p>
        </w:tc>
        <w:tc>
          <w:tcPr>
            <w:tcW w:w="1365" w:type="dxa"/>
          </w:tcPr>
          <w:p w14:paraId="0E287B4B" w14:textId="77777777" w:rsidR="0079108C" w:rsidRPr="00E15786" w:rsidRDefault="0079108C" w:rsidP="0079108C">
            <w:pPr>
              <w:spacing w:after="0" w:line="240" w:lineRule="auto"/>
              <w:rPr>
                <w:sz w:val="18"/>
                <w:szCs w:val="18"/>
                <w:lang w:val="pt-PT"/>
              </w:rPr>
            </w:pPr>
          </w:p>
        </w:tc>
        <w:tc>
          <w:tcPr>
            <w:tcW w:w="1365" w:type="dxa"/>
          </w:tcPr>
          <w:p w14:paraId="420EB647" w14:textId="77777777" w:rsidR="0079108C" w:rsidRPr="00E15786" w:rsidRDefault="0079108C" w:rsidP="0079108C">
            <w:pPr>
              <w:spacing w:after="0" w:line="240" w:lineRule="auto"/>
              <w:rPr>
                <w:sz w:val="18"/>
                <w:szCs w:val="18"/>
                <w:lang w:val="pt-PT"/>
              </w:rPr>
            </w:pPr>
          </w:p>
        </w:tc>
        <w:tc>
          <w:tcPr>
            <w:tcW w:w="1525" w:type="dxa"/>
          </w:tcPr>
          <w:p w14:paraId="497386F4" w14:textId="77777777" w:rsidR="0079108C" w:rsidRPr="00E15786" w:rsidRDefault="0079108C" w:rsidP="0079108C">
            <w:pPr>
              <w:spacing w:after="0" w:line="240" w:lineRule="auto"/>
              <w:rPr>
                <w:sz w:val="18"/>
                <w:szCs w:val="18"/>
                <w:lang w:val="pt-PT"/>
              </w:rPr>
            </w:pPr>
          </w:p>
        </w:tc>
        <w:tc>
          <w:tcPr>
            <w:tcW w:w="943" w:type="dxa"/>
            <w:vMerge w:val="restart"/>
          </w:tcPr>
          <w:p w14:paraId="6B2F39FB" w14:textId="77777777" w:rsidR="0079108C" w:rsidRPr="00E15786" w:rsidRDefault="0079108C" w:rsidP="0079108C">
            <w:pPr>
              <w:spacing w:after="0" w:line="240" w:lineRule="auto"/>
              <w:rPr>
                <w:sz w:val="18"/>
                <w:szCs w:val="18"/>
                <w:lang w:val="pt-PT"/>
              </w:rPr>
            </w:pPr>
          </w:p>
        </w:tc>
        <w:tc>
          <w:tcPr>
            <w:tcW w:w="1080" w:type="dxa"/>
            <w:vMerge w:val="restart"/>
          </w:tcPr>
          <w:p w14:paraId="0DD049B3" w14:textId="77777777" w:rsidR="0079108C" w:rsidRPr="00E15786" w:rsidRDefault="0079108C" w:rsidP="0079108C">
            <w:pPr>
              <w:spacing w:after="0" w:line="240" w:lineRule="auto"/>
              <w:rPr>
                <w:sz w:val="18"/>
                <w:szCs w:val="18"/>
                <w:lang w:val="pt-PT"/>
              </w:rPr>
            </w:pPr>
          </w:p>
        </w:tc>
      </w:tr>
      <w:tr w:rsidR="0079108C" w:rsidRPr="00F957EA" w14:paraId="71C909C8" w14:textId="77777777" w:rsidTr="0079108C">
        <w:trPr>
          <w:trHeight w:val="862"/>
        </w:trPr>
        <w:tc>
          <w:tcPr>
            <w:tcW w:w="530" w:type="dxa"/>
            <w:vMerge/>
          </w:tcPr>
          <w:p w14:paraId="1CC21855" w14:textId="77777777" w:rsidR="0079108C" w:rsidRPr="00E15786" w:rsidRDefault="0079108C" w:rsidP="0079108C">
            <w:pPr>
              <w:spacing w:after="0" w:line="240" w:lineRule="auto"/>
              <w:rPr>
                <w:sz w:val="18"/>
                <w:szCs w:val="18"/>
              </w:rPr>
            </w:pPr>
          </w:p>
        </w:tc>
        <w:tc>
          <w:tcPr>
            <w:tcW w:w="2082" w:type="dxa"/>
            <w:vMerge/>
          </w:tcPr>
          <w:p w14:paraId="5D2C2D99" w14:textId="77777777" w:rsidR="0079108C" w:rsidRPr="00E15786" w:rsidRDefault="0079108C" w:rsidP="0079108C">
            <w:pPr>
              <w:spacing w:after="0" w:line="240" w:lineRule="auto"/>
              <w:rPr>
                <w:sz w:val="18"/>
                <w:szCs w:val="18"/>
                <w:lang w:val="pt-PT"/>
              </w:rPr>
            </w:pPr>
          </w:p>
        </w:tc>
        <w:tc>
          <w:tcPr>
            <w:tcW w:w="720" w:type="dxa"/>
            <w:vMerge/>
          </w:tcPr>
          <w:p w14:paraId="02DE33AF" w14:textId="77777777" w:rsidR="0079108C" w:rsidRPr="00E15786" w:rsidRDefault="0079108C" w:rsidP="0079108C">
            <w:pPr>
              <w:spacing w:after="0" w:line="240" w:lineRule="auto"/>
              <w:jc w:val="center"/>
              <w:rPr>
                <w:sz w:val="18"/>
                <w:szCs w:val="18"/>
                <w:lang w:val="pt-PT"/>
              </w:rPr>
            </w:pPr>
          </w:p>
        </w:tc>
        <w:tc>
          <w:tcPr>
            <w:tcW w:w="1145" w:type="dxa"/>
            <w:vMerge/>
          </w:tcPr>
          <w:p w14:paraId="21715FAC" w14:textId="77777777" w:rsidR="0079108C" w:rsidRPr="00E15786" w:rsidRDefault="0079108C" w:rsidP="0079108C">
            <w:pPr>
              <w:spacing w:after="0" w:line="240" w:lineRule="auto"/>
              <w:rPr>
                <w:sz w:val="18"/>
                <w:szCs w:val="18"/>
                <w:lang w:val="pt-PT"/>
              </w:rPr>
            </w:pPr>
          </w:p>
        </w:tc>
        <w:tc>
          <w:tcPr>
            <w:tcW w:w="1365" w:type="dxa"/>
            <w:shd w:val="clear" w:color="auto" w:fill="BFBFBF" w:themeFill="background1" w:themeFillShade="BF"/>
          </w:tcPr>
          <w:p w14:paraId="15700B94" w14:textId="77777777" w:rsidR="0079108C" w:rsidRPr="00E15786" w:rsidRDefault="0079108C" w:rsidP="0079108C">
            <w:pPr>
              <w:spacing w:after="0" w:line="240" w:lineRule="auto"/>
              <w:rPr>
                <w:sz w:val="18"/>
                <w:szCs w:val="18"/>
                <w:lang w:val="pt-PT"/>
              </w:rPr>
            </w:pPr>
          </w:p>
        </w:tc>
        <w:tc>
          <w:tcPr>
            <w:tcW w:w="1365" w:type="dxa"/>
            <w:shd w:val="clear" w:color="auto" w:fill="BFBFBF" w:themeFill="background1" w:themeFillShade="BF"/>
          </w:tcPr>
          <w:p w14:paraId="0678D8D4" w14:textId="77777777" w:rsidR="0079108C" w:rsidRPr="00E15786" w:rsidRDefault="0079108C" w:rsidP="0079108C">
            <w:pPr>
              <w:spacing w:after="0" w:line="240" w:lineRule="auto"/>
              <w:rPr>
                <w:sz w:val="18"/>
                <w:szCs w:val="18"/>
                <w:lang w:val="pt-PT"/>
              </w:rPr>
            </w:pPr>
          </w:p>
        </w:tc>
        <w:tc>
          <w:tcPr>
            <w:tcW w:w="1525" w:type="dxa"/>
            <w:shd w:val="clear" w:color="auto" w:fill="BFBFBF" w:themeFill="background1" w:themeFillShade="BF"/>
          </w:tcPr>
          <w:p w14:paraId="6522E8FF" w14:textId="77777777" w:rsidR="0079108C" w:rsidRPr="00E15786" w:rsidRDefault="0079108C" w:rsidP="0079108C">
            <w:pPr>
              <w:spacing w:after="0" w:line="240" w:lineRule="auto"/>
              <w:rPr>
                <w:sz w:val="18"/>
                <w:szCs w:val="18"/>
                <w:lang w:val="pt-PT"/>
              </w:rPr>
            </w:pPr>
          </w:p>
        </w:tc>
        <w:tc>
          <w:tcPr>
            <w:tcW w:w="943" w:type="dxa"/>
            <w:vMerge/>
          </w:tcPr>
          <w:p w14:paraId="07517062" w14:textId="77777777" w:rsidR="0079108C" w:rsidRPr="00E15786" w:rsidRDefault="0079108C" w:rsidP="0079108C">
            <w:pPr>
              <w:spacing w:after="0" w:line="240" w:lineRule="auto"/>
              <w:rPr>
                <w:sz w:val="18"/>
                <w:szCs w:val="18"/>
                <w:lang w:val="pt-PT"/>
              </w:rPr>
            </w:pPr>
          </w:p>
        </w:tc>
        <w:tc>
          <w:tcPr>
            <w:tcW w:w="1080" w:type="dxa"/>
            <w:vMerge/>
          </w:tcPr>
          <w:p w14:paraId="5A5108BC" w14:textId="77777777" w:rsidR="0079108C" w:rsidRPr="00E15786" w:rsidRDefault="0079108C" w:rsidP="0079108C">
            <w:pPr>
              <w:spacing w:after="0" w:line="240" w:lineRule="auto"/>
              <w:rPr>
                <w:sz w:val="18"/>
                <w:szCs w:val="18"/>
                <w:lang w:val="pt-PT"/>
              </w:rPr>
            </w:pPr>
          </w:p>
        </w:tc>
      </w:tr>
    </w:tbl>
    <w:bookmarkEnd w:id="4"/>
    <w:p w14:paraId="61BF9773" w14:textId="3D747BEF" w:rsidR="009E6A00" w:rsidRDefault="000C4F0D" w:rsidP="009E6A00">
      <w:pPr>
        <w:spacing w:after="0" w:line="240" w:lineRule="auto"/>
        <w:rPr>
          <w:lang w:val="pt-PT"/>
        </w:rPr>
      </w:pPr>
      <w:r>
        <w:rPr>
          <w:lang w:val="pt-PT"/>
        </w:rPr>
        <w:t>**Offerors should name and price each divsion to which they have the capacity to travel from Dhaka.  Not all dvisions must be named.</w:t>
      </w:r>
    </w:p>
    <w:p w14:paraId="4C27986B" w14:textId="260F25F4" w:rsidR="000C4F0D" w:rsidRDefault="000C4F0D" w:rsidP="009E6A00">
      <w:pPr>
        <w:spacing w:after="0" w:line="240" w:lineRule="auto"/>
        <w:rPr>
          <w:lang w:val="pt-PT"/>
        </w:rPr>
      </w:pPr>
    </w:p>
    <w:p w14:paraId="2E2FB664" w14:textId="77777777" w:rsidR="000C4F0D" w:rsidRPr="00277CE1" w:rsidRDefault="000C4F0D" w:rsidP="009E6A00">
      <w:pPr>
        <w:spacing w:after="0" w:line="240" w:lineRule="auto"/>
        <w:rPr>
          <w:lang w:val="pt-PT"/>
        </w:rPr>
      </w:pPr>
    </w:p>
    <w:p w14:paraId="6269DC33" w14:textId="1DA3D9B5" w:rsidR="006048B3" w:rsidRDefault="006048B3" w:rsidP="006048B3">
      <w:pPr>
        <w:spacing w:after="0" w:line="240" w:lineRule="auto"/>
        <w:rPr>
          <w:rFonts w:cs="Arial"/>
        </w:rPr>
      </w:pPr>
      <w:r>
        <w:rPr>
          <w:rFonts w:cs="Arial"/>
        </w:rPr>
        <w:t>All prices must be in Bangladeshi Taka (BDT)</w:t>
      </w:r>
    </w:p>
    <w:p w14:paraId="123183B2" w14:textId="77777777" w:rsidR="006048B3" w:rsidRPr="006F7D57" w:rsidRDefault="006048B3" w:rsidP="006048B3">
      <w:pPr>
        <w:spacing w:after="0" w:line="240" w:lineRule="auto"/>
        <w:rPr>
          <w:rFonts w:cs="Arial"/>
          <w:b/>
          <w:sz w:val="10"/>
        </w:rPr>
      </w:pPr>
    </w:p>
    <w:p w14:paraId="1095FE1D" w14:textId="77777777" w:rsidR="006048B3" w:rsidRDefault="006048B3" w:rsidP="006048B3">
      <w:pPr>
        <w:spacing w:after="0" w:line="240" w:lineRule="auto"/>
        <w:rPr>
          <w:rFonts w:cs="Arial"/>
        </w:rPr>
      </w:pPr>
      <w:r>
        <w:rPr>
          <w:rFonts w:cs="Arial"/>
        </w:rPr>
        <w:t xml:space="preserve">Notice period required before vehicles are available (after receipt of order): </w:t>
      </w:r>
      <w:r>
        <w:rPr>
          <w:rFonts w:cs="Arial"/>
          <w:u w:val="single"/>
        </w:rPr>
        <w:tab/>
      </w:r>
      <w:r>
        <w:rPr>
          <w:rFonts w:cs="Arial"/>
          <w:u w:val="single"/>
        </w:rPr>
        <w:tab/>
      </w:r>
      <w:r>
        <w:rPr>
          <w:rFonts w:cs="Arial"/>
        </w:rPr>
        <w:t xml:space="preserve"> hours</w:t>
      </w:r>
    </w:p>
    <w:p w14:paraId="654245B9" w14:textId="77777777" w:rsidR="006048B3" w:rsidRPr="00B12C8A" w:rsidRDefault="006048B3" w:rsidP="006048B3">
      <w:pPr>
        <w:spacing w:after="0" w:line="240" w:lineRule="auto"/>
        <w:rPr>
          <w:rFonts w:cs="Arial"/>
          <w:sz w:val="10"/>
        </w:rPr>
      </w:pPr>
    </w:p>
    <w:p w14:paraId="3A79A3F9" w14:textId="77777777" w:rsidR="006048B3" w:rsidRDefault="006048B3" w:rsidP="006048B3">
      <w:pPr>
        <w:spacing w:after="0" w:line="240" w:lineRule="auto"/>
        <w:rPr>
          <w:rFonts w:cs="Arial"/>
        </w:rPr>
      </w:pPr>
      <w:r>
        <w:rPr>
          <w:rFonts w:cs="Arial"/>
        </w:rPr>
        <w:t>Offer validity: ________________________________</w:t>
      </w:r>
    </w:p>
    <w:p w14:paraId="67945229" w14:textId="77777777" w:rsidR="006048B3" w:rsidRDefault="006048B3" w:rsidP="006048B3">
      <w:pPr>
        <w:spacing w:after="0" w:line="240" w:lineRule="auto"/>
        <w:rPr>
          <w:rFonts w:cs="Arial"/>
        </w:rPr>
      </w:pPr>
    </w:p>
    <w:p w14:paraId="4020CC68" w14:textId="77777777" w:rsidR="006048B3" w:rsidRDefault="006048B3" w:rsidP="006048B3">
      <w:pPr>
        <w:spacing w:after="0" w:line="240" w:lineRule="auto"/>
        <w:rPr>
          <w:rFonts w:cs="Arial"/>
        </w:rPr>
      </w:pPr>
      <w:r>
        <w:rPr>
          <w:rFonts w:cs="Arial"/>
        </w:rPr>
        <w:t>Driver experience: ________________________________</w:t>
      </w:r>
    </w:p>
    <w:p w14:paraId="454E7FA2" w14:textId="77777777" w:rsidR="006048B3" w:rsidRPr="00B12C8A" w:rsidRDefault="006048B3" w:rsidP="006048B3">
      <w:pPr>
        <w:spacing w:after="0" w:line="240" w:lineRule="auto"/>
        <w:rPr>
          <w:rFonts w:cs="Arial"/>
          <w:sz w:val="10"/>
        </w:rPr>
      </w:pPr>
    </w:p>
    <w:p w14:paraId="6F833920" w14:textId="77777777" w:rsidR="006048B3" w:rsidRDefault="006048B3" w:rsidP="006048B3">
      <w:pPr>
        <w:spacing w:after="0" w:line="240" w:lineRule="auto"/>
        <w:rPr>
          <w:rFonts w:cs="Arial"/>
        </w:rPr>
      </w:pPr>
      <w:r>
        <w:rPr>
          <w:rFonts w:cs="Arial"/>
        </w:rPr>
        <w:t>Payment Terms: _______________</w:t>
      </w:r>
      <w:r w:rsidRPr="007814DF">
        <w:rPr>
          <w:rFonts w:cs="Arial"/>
        </w:rPr>
        <w:t xml:space="preserve"> </w:t>
      </w:r>
      <w:r>
        <w:rPr>
          <w:rFonts w:cs="Arial"/>
        </w:rPr>
        <w:t xml:space="preserve">calendar days by wire transfer. </w:t>
      </w:r>
    </w:p>
    <w:p w14:paraId="18336136" w14:textId="77777777" w:rsidR="006048B3" w:rsidRPr="00B12C8A" w:rsidRDefault="006048B3" w:rsidP="006048B3">
      <w:pPr>
        <w:spacing w:after="0" w:line="240" w:lineRule="auto"/>
        <w:rPr>
          <w:rFonts w:cs="Arial"/>
          <w:sz w:val="10"/>
        </w:rPr>
      </w:pPr>
    </w:p>
    <w:p w14:paraId="06250D57" w14:textId="77777777" w:rsidR="006048B3" w:rsidRDefault="006048B3" w:rsidP="006048B3">
      <w:pPr>
        <w:spacing w:after="0" w:line="240" w:lineRule="auto"/>
        <w:sectPr w:rsidR="006048B3" w:rsidSect="00FD0EFB">
          <w:footerReference w:type="default" r:id="rId20"/>
          <w:pgSz w:w="11909" w:h="16834" w:code="9"/>
          <w:pgMar w:top="1440" w:right="1440" w:bottom="1440" w:left="1440" w:header="720" w:footer="720" w:gutter="0"/>
          <w:cols w:space="720"/>
          <w:docGrid w:linePitch="360"/>
        </w:sectPr>
      </w:pPr>
      <w:r>
        <w:rPr>
          <w:rFonts w:cs="Arial"/>
        </w:rPr>
        <w:t xml:space="preserve">Location of driver dispatch office for each area above: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1139F1C5" w14:textId="3C2371AD" w:rsidR="00E44C60" w:rsidRDefault="006048B3" w:rsidP="00F543A9">
      <w:pPr>
        <w:spacing w:after="0" w:line="240" w:lineRule="auto"/>
      </w:pPr>
      <w:r>
        <w:rPr>
          <w:b/>
          <w:u w:val="single"/>
        </w:rPr>
        <w:lastRenderedPageBreak/>
        <w:t>S</w:t>
      </w:r>
      <w:r w:rsidR="00E44C60" w:rsidRPr="003870ED">
        <w:rPr>
          <w:b/>
          <w:u w:val="single"/>
        </w:rPr>
        <w:t xml:space="preserve">ection </w:t>
      </w:r>
      <w:r w:rsidR="00CC63D5">
        <w:rPr>
          <w:b/>
          <w:u w:val="single"/>
        </w:rPr>
        <w:t>4</w:t>
      </w:r>
      <w:r w:rsidR="00E44C60"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1139F1C9" w14:textId="09FB4995" w:rsidR="00F543A9" w:rsidRPr="00CC63D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p>
    <w:p w14:paraId="78281FAD" w14:textId="42B08D47" w:rsidR="00FD0EFB" w:rsidRDefault="00FD0EFB" w:rsidP="00FD0EFB">
      <w:pPr>
        <w:spacing w:after="0" w:line="240" w:lineRule="auto"/>
        <w:ind w:left="720" w:firstLine="720"/>
        <w:rPr>
          <w:rFonts w:ascii="Times New Roman" w:hAnsi="Times New Roman"/>
        </w:rPr>
      </w:pPr>
      <w:r>
        <w:rPr>
          <w:rFonts w:ascii="Times New Roman" w:hAnsi="Times New Roman"/>
        </w:rPr>
        <w:t>Chief of Party</w:t>
      </w:r>
      <w:r w:rsidR="00A96FA9">
        <w:rPr>
          <w:rFonts w:ascii="Times New Roman" w:hAnsi="Times New Roman"/>
        </w:rPr>
        <w:t xml:space="preserve"> (COP)</w:t>
      </w:r>
    </w:p>
    <w:p w14:paraId="1B24AC72" w14:textId="7422DA93" w:rsidR="00FD0EFB" w:rsidRPr="00CC63D5" w:rsidRDefault="00FD0EFB" w:rsidP="00FD0EFB">
      <w:pPr>
        <w:spacing w:after="0" w:line="240" w:lineRule="auto"/>
        <w:ind w:left="720" w:firstLine="720"/>
        <w:rPr>
          <w:rFonts w:ascii="Times New Roman" w:hAnsi="Times New Roman"/>
        </w:rPr>
      </w:pPr>
      <w:r>
        <w:rPr>
          <w:rFonts w:ascii="Times New Roman" w:hAnsi="Times New Roman"/>
        </w:rPr>
        <w:t>USAIDs Advancing Universal Health Coverage (AUHC) Activity</w:t>
      </w:r>
    </w:p>
    <w:p w14:paraId="68F8530D" w14:textId="77777777" w:rsidR="00FD0EFB" w:rsidRPr="000D4001" w:rsidRDefault="00FD0EFB" w:rsidP="00FD0EFB">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Pr="000D4001">
        <w:rPr>
          <w:rFonts w:ascii="Times New Roman" w:hAnsi="Times New Roman"/>
        </w:rPr>
        <w:t xml:space="preserve">H-CWN(A) </w:t>
      </w:r>
      <w:r>
        <w:rPr>
          <w:rFonts w:ascii="Times New Roman" w:hAnsi="Times New Roman"/>
        </w:rPr>
        <w:t xml:space="preserve">3A, </w:t>
      </w:r>
      <w:r w:rsidRPr="000D4001">
        <w:rPr>
          <w:rFonts w:ascii="Times New Roman" w:hAnsi="Times New Roman"/>
        </w:rPr>
        <w:t xml:space="preserve">13th Floor, Road-49, </w:t>
      </w:r>
    </w:p>
    <w:p w14:paraId="1996F80F" w14:textId="77777777" w:rsidR="00FD0EFB" w:rsidRPr="00CC63D5" w:rsidRDefault="00FD0EFB" w:rsidP="00FD0EFB">
      <w:pPr>
        <w:spacing w:after="0" w:line="240" w:lineRule="auto"/>
        <w:ind w:left="720" w:firstLine="720"/>
        <w:rPr>
          <w:rFonts w:ascii="Times New Roman" w:hAnsi="Times New Roman"/>
        </w:rPr>
      </w:pPr>
      <w:r w:rsidRPr="000D4001">
        <w:rPr>
          <w:rFonts w:ascii="Times New Roman" w:hAnsi="Times New Roman"/>
        </w:rPr>
        <w:t>Kamal Ataturk Avenue, Gulshan-2, Dhaka, Bangladesh</w:t>
      </w:r>
    </w:p>
    <w:p w14:paraId="1139F1CB" w14:textId="1DC7F592" w:rsidR="00F543A9" w:rsidRPr="00AB594A" w:rsidRDefault="00F543A9" w:rsidP="00FD0EFB">
      <w:pPr>
        <w:spacing w:after="0" w:line="240" w:lineRule="auto"/>
        <w:rPr>
          <w:rFonts w:ascii="Times New Roman" w:hAnsi="Times New Roman"/>
          <w:sz w:val="14"/>
        </w:rPr>
      </w:pPr>
    </w:p>
    <w:p w14:paraId="1139F1CC" w14:textId="6B567D85" w:rsidR="00F543A9" w:rsidRPr="009576B6" w:rsidRDefault="00F543A9" w:rsidP="00F543A9">
      <w:pPr>
        <w:spacing w:after="0" w:line="240" w:lineRule="auto"/>
        <w:rPr>
          <w:rFonts w:ascii="Times New Roman" w:hAnsi="Times New Roman"/>
          <w:lang w:val="es-419"/>
        </w:rPr>
      </w:pPr>
      <w:r w:rsidRPr="009576B6">
        <w:rPr>
          <w:rFonts w:ascii="Times New Roman" w:hAnsi="Times New Roman"/>
          <w:lang w:val="es-419"/>
        </w:rPr>
        <w:t xml:space="preserve">Reference: </w:t>
      </w:r>
      <w:r w:rsidRPr="009576B6">
        <w:rPr>
          <w:rFonts w:ascii="Times New Roman" w:hAnsi="Times New Roman"/>
          <w:lang w:val="es-419"/>
        </w:rPr>
        <w:tab/>
        <w:t xml:space="preserve">RFQ </w:t>
      </w:r>
      <w:r w:rsidR="00E84C62" w:rsidRPr="009576B6">
        <w:rPr>
          <w:rFonts w:ascii="Times New Roman" w:hAnsi="Times New Roman"/>
          <w:lang w:val="es-419"/>
        </w:rPr>
        <w:t>N</w:t>
      </w:r>
      <w:r w:rsidRPr="009576B6">
        <w:rPr>
          <w:rFonts w:ascii="Times New Roman" w:hAnsi="Times New Roman"/>
          <w:lang w:val="es-419"/>
        </w:rPr>
        <w:t xml:space="preserve">o. </w:t>
      </w:r>
      <w:r w:rsidR="00EF68B4">
        <w:rPr>
          <w:rFonts w:ascii="Times New Roman" w:hAnsi="Times New Roman"/>
        </w:rPr>
        <w:t>AUHC-201</w:t>
      </w:r>
      <w:r w:rsidR="00FD0EFB">
        <w:rPr>
          <w:rFonts w:ascii="Times New Roman" w:hAnsi="Times New Roman"/>
        </w:rPr>
        <w:t>9</w:t>
      </w:r>
      <w:r w:rsidR="00EF68B4">
        <w:rPr>
          <w:rFonts w:ascii="Times New Roman" w:hAnsi="Times New Roman"/>
        </w:rPr>
        <w:t>-</w:t>
      </w:r>
      <w:r w:rsidR="001542F3">
        <w:rPr>
          <w:rFonts w:ascii="Times New Roman" w:hAnsi="Times New Roman"/>
        </w:rPr>
        <w:t>006</w:t>
      </w:r>
    </w:p>
    <w:p w14:paraId="1139F1CD" w14:textId="77777777" w:rsidR="00F543A9" w:rsidRPr="009576B6" w:rsidRDefault="00F543A9" w:rsidP="00F543A9">
      <w:pPr>
        <w:spacing w:after="0" w:line="240" w:lineRule="auto"/>
        <w:jc w:val="both"/>
        <w:rPr>
          <w:rFonts w:ascii="Times New Roman" w:hAnsi="Times New Roman"/>
          <w:lang w:val="es-419"/>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37CA7">
      <w:pPr>
        <w:spacing w:after="0" w:line="240" w:lineRule="auto"/>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37CA7">
      <w:pPr>
        <w:spacing w:after="0" w:line="240" w:lineRule="auto"/>
        <w:rPr>
          <w:rFonts w:ascii="Times New Roman" w:hAnsi="Times New Roman"/>
          <w:sz w:val="14"/>
        </w:rPr>
      </w:pPr>
    </w:p>
    <w:p w14:paraId="1139F1D2" w14:textId="77777777" w:rsidR="00F543A9" w:rsidRPr="0067649D" w:rsidRDefault="00F543A9" w:rsidP="00337CA7">
      <w:pPr>
        <w:spacing w:after="0" w:line="240" w:lineRule="auto"/>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37CA7">
      <w:pPr>
        <w:spacing w:after="0" w:line="240" w:lineRule="auto"/>
        <w:rPr>
          <w:rFonts w:ascii="Times New Roman" w:hAnsi="Times New Roman"/>
          <w:sz w:val="14"/>
        </w:rPr>
      </w:pPr>
    </w:p>
    <w:p w14:paraId="1139F1D4" w14:textId="77777777" w:rsidR="00964AFF" w:rsidRPr="0067649D" w:rsidRDefault="00C602CB" w:rsidP="00337CA7">
      <w:pPr>
        <w:spacing w:after="0" w:line="240" w:lineRule="auto"/>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45501481" w:rsidR="00C602CB" w:rsidRPr="0067649D" w:rsidRDefault="00964AFF"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EF68B4">
        <w:rPr>
          <w:rFonts w:ascii="Times New Roman" w:hAnsi="Times New Roman"/>
        </w:rPr>
        <w:t>AUHC</w:t>
      </w:r>
      <w:r w:rsidR="0067649D" w:rsidRPr="0067649D">
        <w:rPr>
          <w:rFonts w:ascii="Times New Roman" w:hAnsi="Times New Roman"/>
        </w:rPr>
        <w:t xml:space="preserve"> </w:t>
      </w:r>
      <w:r w:rsidR="0067649D">
        <w:rPr>
          <w:rFonts w:ascii="Times New Roman" w:hAnsi="Times New Roman"/>
        </w:rPr>
        <w:t>p</w:t>
      </w:r>
      <w:r w:rsidR="0067649D" w:rsidRPr="0067649D">
        <w:rPr>
          <w:rFonts w:ascii="Times New Roman" w:hAnsi="Times New Roman"/>
        </w:rPr>
        <w:t xml:space="preserve">roject staff </w:t>
      </w:r>
      <w:r w:rsidRPr="0067649D">
        <w:rPr>
          <w:rFonts w:ascii="Times New Roman" w:hAnsi="Times New Roman"/>
        </w:rPr>
        <w:t>member</w:t>
      </w:r>
      <w:r w:rsidR="0067649D">
        <w:rPr>
          <w:rFonts w:ascii="Times New Roman" w:hAnsi="Times New Roman"/>
        </w:rPr>
        <w:t>s</w:t>
      </w:r>
      <w:r w:rsidRPr="0067649D">
        <w:rPr>
          <w:rFonts w:ascii="Times New Roman" w:hAnsi="Times New Roman"/>
        </w:rPr>
        <w:t>;</w:t>
      </w:r>
    </w:p>
    <w:p w14:paraId="1139F1D6" w14:textId="77777777" w:rsidR="0067649D" w:rsidRDefault="0067649D"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474B4C">
      <w:pPr>
        <w:numPr>
          <w:ilvl w:val="0"/>
          <w:numId w:val="7"/>
        </w:numPr>
        <w:tabs>
          <w:tab w:val="left" w:pos="540"/>
        </w:tabs>
        <w:spacing w:after="0" w:line="240" w:lineRule="auto"/>
        <w:ind w:left="540" w:right="-180"/>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37CA7">
      <w:pPr>
        <w:spacing w:after="0" w:line="240" w:lineRule="auto"/>
        <w:rPr>
          <w:rFonts w:ascii="Times New Roman" w:hAnsi="Times New Roman"/>
          <w:sz w:val="14"/>
        </w:rPr>
      </w:pPr>
    </w:p>
    <w:p w14:paraId="1139F1DB" w14:textId="77777777" w:rsidR="00F543A9" w:rsidRPr="00CC63D5" w:rsidRDefault="00F543A9" w:rsidP="00890233">
      <w:pPr>
        <w:spacing w:after="0" w:line="240" w:lineRule="auto"/>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2CEA43ED"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6D848B52" w14:textId="77777777" w:rsidR="00FD0EFB" w:rsidRPr="004B1AF9" w:rsidRDefault="00FD0EFB" w:rsidP="00FD0EFB">
      <w:pPr>
        <w:spacing w:after="0" w:line="240" w:lineRule="auto"/>
        <w:jc w:val="both"/>
        <w:rPr>
          <w:i/>
        </w:rPr>
      </w:pPr>
      <w:r w:rsidRPr="00335337">
        <w:rPr>
          <w:b/>
        </w:rPr>
        <w:lastRenderedPageBreak/>
        <w:t>Bank Accounts Details Information</w:t>
      </w:r>
      <w:r>
        <w:rPr>
          <w:b/>
        </w:rPr>
        <w:t xml:space="preserve"> (</w:t>
      </w:r>
      <w:r w:rsidRPr="00B12B75">
        <w:rPr>
          <w:i/>
        </w:rPr>
        <w:t>completed/signed</w:t>
      </w:r>
      <w:r>
        <w:rPr>
          <w:i/>
        </w:rPr>
        <w:t>/stamped</w:t>
      </w:r>
      <w:r w:rsidRPr="00B12B75">
        <w:rPr>
          <w:i/>
        </w:rPr>
        <w:t xml:space="preserve"> by a representative authorized to sign on behalf of the offeror</w:t>
      </w:r>
      <w:r>
        <w:rPr>
          <w:b/>
        </w:rPr>
        <w:t>)</w:t>
      </w:r>
      <w:r w:rsidRPr="00335337">
        <w:rPr>
          <w:b/>
        </w:rPr>
        <w:t xml:space="preserve">: </w:t>
      </w:r>
    </w:p>
    <w:tbl>
      <w:tblPr>
        <w:tblW w:w="9560" w:type="dxa"/>
        <w:tblLook w:val="04A0" w:firstRow="1" w:lastRow="0" w:firstColumn="1" w:lastColumn="0" w:noHBand="0" w:noVBand="1"/>
      </w:tblPr>
      <w:tblGrid>
        <w:gridCol w:w="620"/>
        <w:gridCol w:w="3100"/>
        <w:gridCol w:w="5840"/>
      </w:tblGrid>
      <w:tr w:rsidR="00FD0EFB" w:rsidRPr="00B82B85" w14:paraId="0A3B4331" w14:textId="77777777" w:rsidTr="006D2FB0">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0E1B19E" w14:textId="77777777" w:rsidR="00FD0EFB" w:rsidRPr="00B82B85" w:rsidRDefault="00FD0EFB" w:rsidP="006D2FB0">
            <w:pPr>
              <w:spacing w:after="0" w:line="240" w:lineRule="auto"/>
              <w:jc w:val="center"/>
              <w:rPr>
                <w:rFonts w:eastAsia="Times New Roman" w:cs="Calibri"/>
                <w:b/>
                <w:bCs/>
                <w:color w:val="000000"/>
              </w:rPr>
            </w:pPr>
            <w:r w:rsidRPr="00B82B85">
              <w:rPr>
                <w:rFonts w:eastAsia="Times New Roman" w:cs="Calibri"/>
                <w:b/>
                <w:bCs/>
                <w:color w:val="00000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D67B25F" w14:textId="77777777" w:rsidR="00FD0EFB" w:rsidRPr="00B82B85" w:rsidRDefault="00FD0EFB" w:rsidP="006D2FB0">
            <w:pPr>
              <w:spacing w:after="0" w:line="240" w:lineRule="auto"/>
              <w:jc w:val="center"/>
              <w:rPr>
                <w:rFonts w:eastAsia="Times New Roman" w:cs="Calibri"/>
                <w:b/>
                <w:bCs/>
                <w:color w:val="000000"/>
              </w:rPr>
            </w:pPr>
            <w:r w:rsidRPr="00B82B85">
              <w:rPr>
                <w:rFonts w:eastAsia="Times New Roman" w:cs="Calibri"/>
                <w:b/>
                <w:bCs/>
                <w:color w:val="00000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4E32B449" w14:textId="77777777" w:rsidR="00FD0EFB" w:rsidRPr="00B82B85" w:rsidRDefault="00FD0EFB" w:rsidP="006D2FB0">
            <w:pPr>
              <w:spacing w:after="0" w:line="240" w:lineRule="auto"/>
              <w:jc w:val="center"/>
              <w:rPr>
                <w:rFonts w:eastAsia="Times New Roman" w:cs="Calibri"/>
                <w:b/>
                <w:bCs/>
                <w:color w:val="000000"/>
              </w:rPr>
            </w:pPr>
            <w:r w:rsidRPr="00B82B85">
              <w:rPr>
                <w:rFonts w:eastAsia="Times New Roman" w:cs="Calibri"/>
                <w:b/>
                <w:bCs/>
                <w:color w:val="000000"/>
              </w:rPr>
              <w:t>Information</w:t>
            </w:r>
          </w:p>
        </w:tc>
      </w:tr>
      <w:tr w:rsidR="00FD0EFB" w:rsidRPr="00B82B85" w14:paraId="16760C64" w14:textId="77777777" w:rsidTr="006D2FB0">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E8D6D25" w14:textId="77777777" w:rsidR="00FD0EFB" w:rsidRPr="00B82B85" w:rsidRDefault="00FD0EFB" w:rsidP="006D2FB0">
            <w:pPr>
              <w:spacing w:after="0" w:line="240" w:lineRule="auto"/>
              <w:jc w:val="center"/>
              <w:rPr>
                <w:rFonts w:eastAsia="Times New Roman" w:cs="Calibri"/>
                <w:color w:val="000000"/>
              </w:rPr>
            </w:pPr>
            <w:r w:rsidRPr="00B82B85">
              <w:rPr>
                <w:rFonts w:eastAsia="Times New Roman" w:cs="Calibri"/>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32A0DCB7" w14:textId="77777777" w:rsidR="00FD0EFB" w:rsidRPr="00B82B85" w:rsidRDefault="00FD0EFB" w:rsidP="006D2FB0">
            <w:pPr>
              <w:spacing w:after="0" w:line="240" w:lineRule="auto"/>
              <w:rPr>
                <w:rFonts w:eastAsia="Times New Roman" w:cs="Calibri"/>
                <w:color w:val="000000"/>
              </w:rPr>
            </w:pPr>
            <w:r w:rsidRPr="00B82B85">
              <w:rPr>
                <w:rFonts w:eastAsia="Times New Roman" w:cs="Calibri"/>
                <w:color w:val="00000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60401BC4" w14:textId="77777777" w:rsidR="00FD0EFB" w:rsidRPr="00B82B85" w:rsidRDefault="00FD0EFB" w:rsidP="006D2FB0">
            <w:pPr>
              <w:spacing w:after="0" w:line="240" w:lineRule="auto"/>
              <w:rPr>
                <w:rFonts w:eastAsia="Times New Roman" w:cs="Calibri"/>
                <w:color w:val="000000"/>
              </w:rPr>
            </w:pPr>
          </w:p>
        </w:tc>
      </w:tr>
      <w:tr w:rsidR="00FD0EFB" w:rsidRPr="00B82B85" w14:paraId="033E1816" w14:textId="77777777" w:rsidTr="006D2FB0">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9C6182B" w14:textId="77777777" w:rsidR="00FD0EFB" w:rsidRPr="00B82B85" w:rsidRDefault="00FD0EFB" w:rsidP="006D2FB0">
            <w:pPr>
              <w:spacing w:after="0" w:line="240" w:lineRule="auto"/>
              <w:jc w:val="center"/>
              <w:rPr>
                <w:rFonts w:eastAsia="Times New Roman" w:cs="Calibri"/>
                <w:color w:val="000000"/>
              </w:rPr>
            </w:pPr>
            <w:r w:rsidRPr="00B82B85">
              <w:rPr>
                <w:rFonts w:eastAsia="Times New Roman" w:cs="Calibri"/>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4F99FA2B" w14:textId="77777777" w:rsidR="00FD0EFB" w:rsidRPr="00B82B85" w:rsidRDefault="00FD0EFB" w:rsidP="006D2FB0">
            <w:pPr>
              <w:spacing w:after="0" w:line="240" w:lineRule="auto"/>
              <w:rPr>
                <w:rFonts w:eastAsia="Times New Roman" w:cs="Calibri"/>
                <w:color w:val="000000"/>
              </w:rPr>
            </w:pPr>
            <w:r w:rsidRPr="00B82B85">
              <w:rPr>
                <w:rFonts w:eastAsia="Times New Roman" w:cs="Calibri"/>
                <w:color w:val="00000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611F2793" w14:textId="77777777" w:rsidR="00FD0EFB" w:rsidRPr="00B82B85" w:rsidRDefault="00FD0EFB" w:rsidP="006D2FB0">
            <w:pPr>
              <w:spacing w:after="0" w:line="240" w:lineRule="auto"/>
              <w:rPr>
                <w:rFonts w:eastAsia="Times New Roman" w:cs="Calibri"/>
                <w:color w:val="000000"/>
              </w:rPr>
            </w:pPr>
          </w:p>
        </w:tc>
      </w:tr>
      <w:tr w:rsidR="00FD0EFB" w:rsidRPr="00B82B85" w14:paraId="4E606D4A" w14:textId="77777777" w:rsidTr="006D2FB0">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02EA3C4" w14:textId="77777777" w:rsidR="00FD0EFB" w:rsidRPr="00B82B85" w:rsidRDefault="00FD0EFB" w:rsidP="006D2FB0">
            <w:pPr>
              <w:spacing w:after="0" w:line="240" w:lineRule="auto"/>
              <w:jc w:val="center"/>
              <w:rPr>
                <w:rFonts w:eastAsia="Times New Roman" w:cs="Calibri"/>
                <w:color w:val="000000"/>
              </w:rPr>
            </w:pPr>
            <w:r w:rsidRPr="00B82B85">
              <w:rPr>
                <w:rFonts w:eastAsia="Times New Roman" w:cs="Calibri"/>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184D4A49" w14:textId="77777777" w:rsidR="00FD0EFB" w:rsidRPr="00B82B85" w:rsidRDefault="00FD0EFB" w:rsidP="006D2FB0">
            <w:pPr>
              <w:spacing w:after="0" w:line="240" w:lineRule="auto"/>
              <w:rPr>
                <w:rFonts w:eastAsia="Times New Roman" w:cs="Calibri"/>
                <w:color w:val="000000"/>
              </w:rPr>
            </w:pPr>
            <w:r w:rsidRPr="00B82B85">
              <w:rPr>
                <w:rFonts w:eastAsia="Times New Roman" w:cs="Calibri"/>
                <w:color w:val="00000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68277FD8" w14:textId="77777777" w:rsidR="00FD0EFB" w:rsidRPr="00B82B85" w:rsidRDefault="00FD0EFB" w:rsidP="006D2FB0">
            <w:pPr>
              <w:spacing w:after="0" w:line="240" w:lineRule="auto"/>
              <w:rPr>
                <w:rFonts w:eastAsia="Times New Roman" w:cs="Calibri"/>
                <w:color w:val="000000"/>
              </w:rPr>
            </w:pPr>
          </w:p>
        </w:tc>
      </w:tr>
      <w:tr w:rsidR="00FD0EFB" w:rsidRPr="00B82B85" w14:paraId="11E58BC2" w14:textId="77777777" w:rsidTr="006D2FB0">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44D9855" w14:textId="77777777" w:rsidR="00FD0EFB" w:rsidRPr="00B82B85" w:rsidRDefault="00FD0EFB" w:rsidP="006D2FB0">
            <w:pPr>
              <w:spacing w:after="0" w:line="240" w:lineRule="auto"/>
              <w:jc w:val="center"/>
              <w:rPr>
                <w:rFonts w:eastAsia="Times New Roman" w:cs="Calibri"/>
                <w:color w:val="000000"/>
              </w:rPr>
            </w:pPr>
            <w:r w:rsidRPr="00B82B85">
              <w:rPr>
                <w:rFonts w:eastAsia="Times New Roman" w:cs="Calibri"/>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0FD9D6AA" w14:textId="77777777" w:rsidR="00FD0EFB" w:rsidRPr="00B82B85" w:rsidRDefault="00FD0EFB" w:rsidP="006D2FB0">
            <w:pPr>
              <w:spacing w:after="0" w:line="240" w:lineRule="auto"/>
              <w:rPr>
                <w:rFonts w:eastAsia="Times New Roman" w:cs="Calibri"/>
                <w:color w:val="000000"/>
              </w:rPr>
            </w:pPr>
            <w:r w:rsidRPr="00B82B85">
              <w:rPr>
                <w:rFonts w:eastAsia="Times New Roman" w:cs="Calibri"/>
                <w:color w:val="00000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330CECCF" w14:textId="77777777" w:rsidR="00FD0EFB" w:rsidRPr="00B82B85" w:rsidRDefault="00FD0EFB" w:rsidP="006D2FB0">
            <w:pPr>
              <w:spacing w:after="0" w:line="240" w:lineRule="auto"/>
              <w:rPr>
                <w:rFonts w:eastAsia="Times New Roman" w:cs="Calibri"/>
                <w:color w:val="000000"/>
              </w:rPr>
            </w:pPr>
          </w:p>
        </w:tc>
      </w:tr>
      <w:tr w:rsidR="00FD0EFB" w:rsidRPr="00B82B85" w14:paraId="2C3D4897" w14:textId="77777777" w:rsidTr="006D2FB0">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E2F3AB0" w14:textId="77777777" w:rsidR="00FD0EFB" w:rsidRPr="00B82B85" w:rsidRDefault="00FD0EFB" w:rsidP="006D2FB0">
            <w:pPr>
              <w:spacing w:after="0" w:line="240" w:lineRule="auto"/>
              <w:jc w:val="center"/>
              <w:rPr>
                <w:rFonts w:eastAsia="Times New Roman" w:cs="Calibri"/>
                <w:color w:val="000000"/>
              </w:rPr>
            </w:pPr>
            <w:r w:rsidRPr="00B82B85">
              <w:rPr>
                <w:rFonts w:eastAsia="Times New Roman" w:cs="Calibri"/>
                <w:color w:val="000000"/>
              </w:rPr>
              <w:t>5</w:t>
            </w:r>
          </w:p>
        </w:tc>
        <w:tc>
          <w:tcPr>
            <w:tcW w:w="3100" w:type="dxa"/>
            <w:tcBorders>
              <w:top w:val="nil"/>
              <w:left w:val="nil"/>
              <w:bottom w:val="single" w:sz="4" w:space="0" w:color="auto"/>
              <w:right w:val="single" w:sz="4" w:space="0" w:color="auto"/>
            </w:tcBorders>
            <w:shd w:val="clear" w:color="auto" w:fill="auto"/>
            <w:noWrap/>
            <w:vAlign w:val="center"/>
            <w:hideMark/>
          </w:tcPr>
          <w:p w14:paraId="64EB4807" w14:textId="77777777" w:rsidR="00FD0EFB" w:rsidRPr="00B82B85" w:rsidRDefault="00FD0EFB" w:rsidP="006D2FB0">
            <w:pPr>
              <w:spacing w:after="0" w:line="240" w:lineRule="auto"/>
              <w:rPr>
                <w:rFonts w:eastAsia="Times New Roman" w:cs="Calibri"/>
                <w:color w:val="000000"/>
              </w:rPr>
            </w:pPr>
            <w:r w:rsidRPr="00B82B85">
              <w:rPr>
                <w:rFonts w:eastAsia="Times New Roman" w:cs="Calibri"/>
                <w:color w:val="00000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137296F" w14:textId="77777777" w:rsidR="00FD0EFB" w:rsidRPr="00B82B85" w:rsidRDefault="00FD0EFB" w:rsidP="006D2FB0">
            <w:pPr>
              <w:spacing w:after="0" w:line="240" w:lineRule="auto"/>
              <w:rPr>
                <w:rFonts w:eastAsia="Times New Roman" w:cs="Calibri"/>
                <w:color w:val="000000"/>
              </w:rPr>
            </w:pPr>
          </w:p>
        </w:tc>
      </w:tr>
      <w:tr w:rsidR="00FD0EFB" w:rsidRPr="00B82B85" w14:paraId="1CB496F5" w14:textId="77777777" w:rsidTr="006D2FB0">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6168459" w14:textId="77777777" w:rsidR="00FD0EFB" w:rsidRPr="00B82B85" w:rsidRDefault="00FD0EFB" w:rsidP="006D2FB0">
            <w:pPr>
              <w:spacing w:after="0" w:line="240" w:lineRule="auto"/>
              <w:jc w:val="center"/>
              <w:rPr>
                <w:rFonts w:eastAsia="Times New Roman" w:cs="Calibri"/>
                <w:color w:val="000000"/>
              </w:rPr>
            </w:pPr>
            <w:r w:rsidRPr="00B82B85">
              <w:rPr>
                <w:rFonts w:eastAsia="Times New Roman" w:cs="Calibri"/>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68E02CB6" w14:textId="77777777" w:rsidR="00FD0EFB" w:rsidRPr="00B82B85" w:rsidRDefault="00FD0EFB" w:rsidP="006D2FB0">
            <w:pPr>
              <w:spacing w:after="0" w:line="240" w:lineRule="auto"/>
              <w:rPr>
                <w:rFonts w:eastAsia="Times New Roman" w:cs="Calibri"/>
                <w:color w:val="000000"/>
              </w:rPr>
            </w:pPr>
            <w:r w:rsidRPr="00B82B85">
              <w:rPr>
                <w:rFonts w:eastAsia="Times New Roman" w:cs="Calibri"/>
                <w:color w:val="00000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7B202EE9" w14:textId="77777777" w:rsidR="00FD0EFB" w:rsidRPr="00B82B85" w:rsidRDefault="00FD0EFB" w:rsidP="006D2FB0">
            <w:pPr>
              <w:spacing w:after="0" w:line="240" w:lineRule="auto"/>
              <w:rPr>
                <w:rFonts w:eastAsia="Times New Roman" w:cs="Calibri"/>
                <w:color w:val="000000"/>
              </w:rPr>
            </w:pPr>
          </w:p>
        </w:tc>
      </w:tr>
      <w:tr w:rsidR="00FD0EFB" w:rsidRPr="00B82B85" w14:paraId="3480325B" w14:textId="77777777" w:rsidTr="006D2FB0">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571007A6" w14:textId="77777777" w:rsidR="00FD0EFB" w:rsidRPr="00B82B85" w:rsidRDefault="00FD0EFB" w:rsidP="006D2FB0">
            <w:pPr>
              <w:spacing w:after="0" w:line="240" w:lineRule="auto"/>
              <w:jc w:val="center"/>
              <w:rPr>
                <w:rFonts w:eastAsia="Times New Roman" w:cs="Calibri"/>
                <w:color w:val="000000"/>
              </w:rPr>
            </w:pPr>
            <w:r>
              <w:rPr>
                <w:rFonts w:eastAsia="Times New Roman" w:cs="Calibri"/>
                <w:color w:val="000000"/>
              </w:rPr>
              <w:t>7</w:t>
            </w:r>
          </w:p>
        </w:tc>
        <w:tc>
          <w:tcPr>
            <w:tcW w:w="3100" w:type="dxa"/>
            <w:tcBorders>
              <w:top w:val="nil"/>
              <w:left w:val="nil"/>
              <w:bottom w:val="single" w:sz="8" w:space="0" w:color="auto"/>
              <w:right w:val="single" w:sz="4" w:space="0" w:color="auto"/>
            </w:tcBorders>
            <w:shd w:val="clear" w:color="auto" w:fill="auto"/>
            <w:noWrap/>
            <w:vAlign w:val="center"/>
            <w:hideMark/>
          </w:tcPr>
          <w:p w14:paraId="1D02528F" w14:textId="77777777" w:rsidR="00FD0EFB" w:rsidRPr="00B82B85" w:rsidRDefault="00FD0EFB" w:rsidP="006D2FB0">
            <w:pPr>
              <w:spacing w:after="0" w:line="240" w:lineRule="auto"/>
              <w:rPr>
                <w:rFonts w:eastAsia="Times New Roman" w:cs="Calibri"/>
                <w:color w:val="000000"/>
              </w:rPr>
            </w:pPr>
            <w:r w:rsidRPr="00B82B85">
              <w:rPr>
                <w:rFonts w:eastAsia="Times New Roman" w:cs="Calibri"/>
                <w:color w:val="000000"/>
              </w:rPr>
              <w:t>Bank Routing Number:</w:t>
            </w:r>
            <w:r>
              <w:rPr>
                <w:rFonts w:eastAsia="Times New Roman" w:cs="Calibri"/>
                <w:color w:val="000000"/>
              </w:rPr>
              <w:t xml:space="preserve">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7D25F6F6" w14:textId="77777777" w:rsidR="00FD0EFB" w:rsidRPr="00B82B85" w:rsidRDefault="00FD0EFB" w:rsidP="006D2FB0">
            <w:pPr>
              <w:spacing w:after="0" w:line="240" w:lineRule="auto"/>
              <w:rPr>
                <w:rFonts w:eastAsia="Times New Roman" w:cs="Calibri"/>
                <w:color w:val="000000"/>
              </w:rPr>
            </w:pPr>
            <w:r w:rsidRPr="00B82B85">
              <w:rPr>
                <w:rFonts w:eastAsia="Times New Roman" w:cs="Calibri"/>
                <w:color w:val="000000"/>
              </w:rPr>
              <w:t> </w:t>
            </w:r>
          </w:p>
        </w:tc>
      </w:tr>
    </w:tbl>
    <w:p w14:paraId="3518919E" w14:textId="77777777" w:rsidR="00FD0EFB" w:rsidRDefault="00FD0EFB" w:rsidP="00FD0EFB"/>
    <w:p w14:paraId="0A973BF5" w14:textId="77777777" w:rsidR="00FD0EFB" w:rsidRDefault="00FD0EFB" w:rsidP="00FD0EFB"/>
    <w:p w14:paraId="66E3EC82" w14:textId="77777777" w:rsidR="00FD0EFB" w:rsidRDefault="00FD0EFB" w:rsidP="00FD0EFB">
      <w:r>
        <w:t xml:space="preserve">Signature with seal: </w:t>
      </w:r>
    </w:p>
    <w:p w14:paraId="50F53482" w14:textId="77777777" w:rsidR="00FD0EFB" w:rsidRDefault="00FD0EFB" w:rsidP="00FD0EFB"/>
    <w:p w14:paraId="69EC2DAD" w14:textId="77777777" w:rsidR="00FD0EFB" w:rsidRDefault="00FD0EFB" w:rsidP="00FD0EFB">
      <w:r>
        <w:t>Name</w:t>
      </w:r>
      <w:r>
        <w:tab/>
      </w:r>
      <w:r>
        <w:tab/>
        <w:t xml:space="preserve">: </w:t>
      </w:r>
    </w:p>
    <w:p w14:paraId="24A12682" w14:textId="77777777" w:rsidR="00FD0EFB" w:rsidRDefault="00FD0EFB" w:rsidP="00FD0EFB">
      <w:r>
        <w:t>Designation</w:t>
      </w:r>
      <w:r>
        <w:tab/>
        <w:t>:</w:t>
      </w:r>
    </w:p>
    <w:p w14:paraId="323C947E" w14:textId="0808A438" w:rsidR="00865620" w:rsidRDefault="00865620" w:rsidP="0067649D">
      <w:pPr>
        <w:spacing w:after="0" w:line="240" w:lineRule="auto"/>
        <w:ind w:left="360"/>
        <w:jc w:val="both"/>
        <w:rPr>
          <w:rFonts w:ascii="Times New Roman" w:hAnsi="Times New Roman"/>
          <w:u w:val="single"/>
        </w:rPr>
      </w:pPr>
    </w:p>
    <w:p w14:paraId="15B3A382" w14:textId="4333E763" w:rsidR="00865620" w:rsidRPr="000861EA" w:rsidRDefault="00865620" w:rsidP="00151663">
      <w:pPr>
        <w:spacing w:after="0" w:line="240" w:lineRule="auto"/>
        <w:jc w:val="both"/>
      </w:pPr>
      <w:bookmarkStart w:id="5" w:name="_GoBack"/>
      <w:bookmarkEnd w:id="5"/>
    </w:p>
    <w:sectPr w:rsidR="00865620" w:rsidRPr="000861EA" w:rsidSect="0030782F">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74D5" w14:textId="77777777" w:rsidR="001C776E" w:rsidRDefault="001C776E" w:rsidP="00AD201D">
      <w:pPr>
        <w:spacing w:after="0" w:line="240" w:lineRule="auto"/>
      </w:pPr>
      <w:r>
        <w:separator/>
      </w:r>
    </w:p>
  </w:endnote>
  <w:endnote w:type="continuationSeparator" w:id="0">
    <w:p w14:paraId="05D1C849" w14:textId="77777777" w:rsidR="001C776E" w:rsidRDefault="001C776E"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8956" w14:textId="77777777" w:rsidR="006048B3" w:rsidRDefault="006048B3" w:rsidP="00AD201D">
    <w:pPr>
      <w:pStyle w:val="Footer"/>
      <w:spacing w:after="0" w:line="240" w:lineRule="auto"/>
      <w:rPr>
        <w:rFonts w:ascii="Times New Roman" w:hAnsi="Times New Roman"/>
        <w:sz w:val="18"/>
        <w:szCs w:val="18"/>
      </w:rPr>
    </w:pPr>
  </w:p>
  <w:p w14:paraId="290A9411" w14:textId="493AF3CE" w:rsidR="006048B3" w:rsidRDefault="006048B3"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sidRPr="0058789F">
      <w:rPr>
        <w:rFonts w:ascii="Times New Roman" w:hAnsi="Times New Roman"/>
        <w:sz w:val="18"/>
        <w:szCs w:val="18"/>
      </w:rPr>
      <w:t>AUHC-201</w:t>
    </w:r>
    <w:r>
      <w:rPr>
        <w:rFonts w:ascii="Times New Roman" w:hAnsi="Times New Roman"/>
        <w:sz w:val="18"/>
        <w:szCs w:val="18"/>
      </w:rPr>
      <w:t>9</w:t>
    </w:r>
    <w:r w:rsidRPr="0058789F">
      <w:rPr>
        <w:rFonts w:ascii="Times New Roman" w:hAnsi="Times New Roman"/>
        <w:sz w:val="18"/>
        <w:szCs w:val="18"/>
      </w:rPr>
      <w:t>-</w:t>
    </w:r>
    <w:r w:rsidR="001542F3">
      <w:rPr>
        <w:rFonts w:ascii="Times New Roman" w:hAnsi="Times New Roman"/>
        <w:sz w:val="18"/>
        <w:szCs w:val="18"/>
      </w:rPr>
      <w:t>006</w:t>
    </w:r>
  </w:p>
  <w:p w14:paraId="15DF1244" w14:textId="77777777" w:rsidR="006048B3" w:rsidRPr="00AD201D" w:rsidRDefault="006048B3"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29CC761F" w14:textId="77777777" w:rsidR="006048B3" w:rsidRPr="00EA52CD" w:rsidRDefault="006048B3"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879.4, 18 April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337CA7" w:rsidRDefault="00337CA7" w:rsidP="00AD201D">
    <w:pPr>
      <w:pStyle w:val="Footer"/>
      <w:spacing w:after="0" w:line="240" w:lineRule="auto"/>
      <w:rPr>
        <w:rFonts w:ascii="Times New Roman" w:hAnsi="Times New Roman"/>
        <w:sz w:val="18"/>
        <w:szCs w:val="18"/>
      </w:rPr>
    </w:pPr>
  </w:p>
  <w:p w14:paraId="1139F1FA" w14:textId="1AD97B56" w:rsidR="00337CA7" w:rsidRDefault="00DA156E" w:rsidP="00AD201D">
    <w:pPr>
      <w:pStyle w:val="Footer"/>
      <w:spacing w:after="0" w:line="240" w:lineRule="auto"/>
      <w:rPr>
        <w:rFonts w:ascii="Times New Roman" w:hAnsi="Times New Roman"/>
        <w:sz w:val="18"/>
        <w:szCs w:val="18"/>
      </w:rPr>
    </w:pPr>
    <w:r>
      <w:rPr>
        <w:rFonts w:ascii="Times New Roman" w:hAnsi="Times New Roman"/>
        <w:sz w:val="18"/>
        <w:szCs w:val="18"/>
      </w:rPr>
      <w:t>RFQ No. AUHC-201</w:t>
    </w:r>
    <w:r w:rsidR="00DD2608">
      <w:rPr>
        <w:rFonts w:ascii="Times New Roman" w:hAnsi="Times New Roman"/>
        <w:sz w:val="18"/>
        <w:szCs w:val="18"/>
      </w:rPr>
      <w:t>9</w:t>
    </w:r>
    <w:r>
      <w:rPr>
        <w:rFonts w:ascii="Times New Roman" w:hAnsi="Times New Roman"/>
        <w:sz w:val="18"/>
        <w:szCs w:val="18"/>
      </w:rPr>
      <w:t>-</w:t>
    </w:r>
    <w:r w:rsidR="00597300">
      <w:rPr>
        <w:rFonts w:ascii="Times New Roman" w:hAnsi="Times New Roman"/>
        <w:sz w:val="18"/>
        <w:szCs w:val="18"/>
      </w:rPr>
      <w:t>006</w:t>
    </w:r>
  </w:p>
  <w:p w14:paraId="1139F1FB" w14:textId="6A45AF39" w:rsidR="00337CA7" w:rsidRPr="00AD201D" w:rsidRDefault="00337CA7"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00917597" w:rsidRPr="00AD201D">
      <w:rPr>
        <w:rFonts w:ascii="Times New Roman" w:hAnsi="Times New Roman"/>
        <w:sz w:val="18"/>
        <w:szCs w:val="18"/>
      </w:rPr>
      <w:fldChar w:fldCharType="separate"/>
    </w:r>
    <w:r w:rsidR="00CE742B">
      <w:rPr>
        <w:rFonts w:ascii="Times New Roman" w:hAnsi="Times New Roman"/>
        <w:noProof/>
        <w:sz w:val="18"/>
        <w:szCs w:val="18"/>
      </w:rPr>
      <w:t>7</w:t>
    </w:r>
    <w:r w:rsidR="00917597" w:rsidRPr="00AD201D">
      <w:rPr>
        <w:rFonts w:ascii="Times New Roman" w:hAnsi="Times New Roman"/>
        <w:sz w:val="18"/>
        <w:szCs w:val="18"/>
      </w:rPr>
      <w:fldChar w:fldCharType="end"/>
    </w:r>
    <w:r w:rsidRPr="00AD201D">
      <w:rPr>
        <w:rFonts w:ascii="Times New Roman" w:hAnsi="Times New Roman"/>
        <w:sz w:val="18"/>
        <w:szCs w:val="18"/>
      </w:rPr>
      <w:t xml:space="preserve"> of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00917597" w:rsidRPr="00AD201D">
      <w:rPr>
        <w:rFonts w:ascii="Times New Roman" w:hAnsi="Times New Roman"/>
        <w:sz w:val="18"/>
        <w:szCs w:val="18"/>
      </w:rPr>
      <w:fldChar w:fldCharType="separate"/>
    </w:r>
    <w:r w:rsidR="00CE742B">
      <w:rPr>
        <w:rFonts w:ascii="Times New Roman" w:hAnsi="Times New Roman"/>
        <w:noProof/>
        <w:sz w:val="18"/>
        <w:szCs w:val="18"/>
      </w:rPr>
      <w:t>8</w:t>
    </w:r>
    <w:r w:rsidR="00917597" w:rsidRPr="00AD201D">
      <w:rPr>
        <w:rFonts w:ascii="Times New Roman" w:hAnsi="Times New Roman"/>
        <w:sz w:val="18"/>
        <w:szCs w:val="18"/>
      </w:rPr>
      <w:fldChar w:fldCharType="end"/>
    </w:r>
  </w:p>
  <w:p w14:paraId="1139F1FC" w14:textId="251C122B" w:rsidR="00337CA7" w:rsidRPr="00EA52CD" w:rsidRDefault="00511D52"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879.3, 25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FE71" w14:textId="77777777" w:rsidR="001C776E" w:rsidRDefault="001C776E" w:rsidP="00AD201D">
      <w:pPr>
        <w:spacing w:after="0" w:line="240" w:lineRule="auto"/>
      </w:pPr>
      <w:r>
        <w:separator/>
      </w:r>
    </w:p>
  </w:footnote>
  <w:footnote w:type="continuationSeparator" w:id="0">
    <w:p w14:paraId="30ADBDBD" w14:textId="77777777" w:rsidR="001C776E" w:rsidRDefault="001C776E"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73"/>
    <w:multiLevelType w:val="hybridMultilevel"/>
    <w:tmpl w:val="0E425D28"/>
    <w:lvl w:ilvl="0" w:tplc="1D549198">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3CA"/>
    <w:multiLevelType w:val="hybridMultilevel"/>
    <w:tmpl w:val="2D3E1F36"/>
    <w:lvl w:ilvl="0" w:tplc="AA027CBA">
      <w:start w:val="6"/>
      <w:numFmt w:val="decimal"/>
      <w:lvlText w:val="%1."/>
      <w:lvlJc w:val="left"/>
      <w:pPr>
        <w:ind w:left="720" w:hanging="360"/>
      </w:pPr>
      <w:rPr>
        <w:rFonts w:asciiTheme="minorHAnsi" w:hAnsiTheme="minorHAnsi" w:cstheme="minorHAns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C2C13"/>
    <w:multiLevelType w:val="hybridMultilevel"/>
    <w:tmpl w:val="46F21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487F8B"/>
    <w:multiLevelType w:val="hybridMultilevel"/>
    <w:tmpl w:val="16FC2B24"/>
    <w:lvl w:ilvl="0" w:tplc="8E4A3DF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5255B"/>
    <w:multiLevelType w:val="hybridMultilevel"/>
    <w:tmpl w:val="265622DE"/>
    <w:lvl w:ilvl="0" w:tplc="FFFFFFFF">
      <w:start w:val="1"/>
      <w:numFmt w:val="decimal"/>
      <w:lvlText w:val="%1)"/>
      <w:lvlJc w:val="left"/>
      <w:pPr>
        <w:ind w:left="2790" w:hanging="360"/>
      </w:pPr>
      <w:rPr>
        <w:rFonts w:hint="default"/>
      </w:rPr>
    </w:lvl>
    <w:lvl w:ilvl="1" w:tplc="FFFFFFFF" w:tentative="1">
      <w:start w:val="1"/>
      <w:numFmt w:val="lowerLetter"/>
      <w:lvlText w:val="%2."/>
      <w:lvlJc w:val="left"/>
      <w:pPr>
        <w:ind w:left="3510" w:hanging="360"/>
      </w:pPr>
    </w:lvl>
    <w:lvl w:ilvl="2" w:tplc="FFFFFFFF" w:tentative="1">
      <w:start w:val="1"/>
      <w:numFmt w:val="lowerRoman"/>
      <w:lvlText w:val="%3."/>
      <w:lvlJc w:val="right"/>
      <w:pPr>
        <w:ind w:left="4230" w:hanging="180"/>
      </w:pPr>
    </w:lvl>
    <w:lvl w:ilvl="3" w:tplc="FFFFFFFF" w:tentative="1">
      <w:start w:val="1"/>
      <w:numFmt w:val="decimal"/>
      <w:lvlText w:val="%4."/>
      <w:lvlJc w:val="left"/>
      <w:pPr>
        <w:ind w:left="4950" w:hanging="360"/>
      </w:pPr>
    </w:lvl>
    <w:lvl w:ilvl="4" w:tplc="FFFFFFFF" w:tentative="1">
      <w:start w:val="1"/>
      <w:numFmt w:val="lowerLetter"/>
      <w:lvlText w:val="%5."/>
      <w:lvlJc w:val="left"/>
      <w:pPr>
        <w:ind w:left="5670" w:hanging="360"/>
      </w:pPr>
    </w:lvl>
    <w:lvl w:ilvl="5" w:tplc="FFFFFFFF" w:tentative="1">
      <w:start w:val="1"/>
      <w:numFmt w:val="lowerRoman"/>
      <w:lvlText w:val="%6."/>
      <w:lvlJc w:val="right"/>
      <w:pPr>
        <w:ind w:left="6390" w:hanging="180"/>
      </w:pPr>
    </w:lvl>
    <w:lvl w:ilvl="6" w:tplc="FFFFFFFF" w:tentative="1">
      <w:start w:val="1"/>
      <w:numFmt w:val="decimal"/>
      <w:lvlText w:val="%7."/>
      <w:lvlJc w:val="left"/>
      <w:pPr>
        <w:ind w:left="7110" w:hanging="360"/>
      </w:pPr>
    </w:lvl>
    <w:lvl w:ilvl="7" w:tplc="FFFFFFFF" w:tentative="1">
      <w:start w:val="1"/>
      <w:numFmt w:val="lowerLetter"/>
      <w:lvlText w:val="%8."/>
      <w:lvlJc w:val="left"/>
      <w:pPr>
        <w:ind w:left="7830" w:hanging="360"/>
      </w:pPr>
    </w:lvl>
    <w:lvl w:ilvl="8" w:tplc="FFFFFFFF" w:tentative="1">
      <w:start w:val="1"/>
      <w:numFmt w:val="lowerRoman"/>
      <w:lvlText w:val="%9."/>
      <w:lvlJc w:val="right"/>
      <w:pPr>
        <w:ind w:left="8550" w:hanging="180"/>
      </w:pPr>
    </w:lvl>
  </w:abstractNum>
  <w:abstractNum w:abstractNumId="1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1"/>
  </w:num>
  <w:num w:numId="6">
    <w:abstractNumId w:val="11"/>
  </w:num>
  <w:num w:numId="7">
    <w:abstractNumId w:val="4"/>
  </w:num>
  <w:num w:numId="8">
    <w:abstractNumId w:val="13"/>
  </w:num>
  <w:num w:numId="9">
    <w:abstractNumId w:val="8"/>
  </w:num>
  <w:num w:numId="10">
    <w:abstractNumId w:val="10"/>
  </w:num>
  <w:num w:numId="11">
    <w:abstractNumId w:val="12"/>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303CA"/>
    <w:rsid w:val="00035377"/>
    <w:rsid w:val="000528A0"/>
    <w:rsid w:val="00071752"/>
    <w:rsid w:val="00075159"/>
    <w:rsid w:val="000861EA"/>
    <w:rsid w:val="00091932"/>
    <w:rsid w:val="00094C52"/>
    <w:rsid w:val="000A03C2"/>
    <w:rsid w:val="000C4F0D"/>
    <w:rsid w:val="000D214E"/>
    <w:rsid w:val="000D29DD"/>
    <w:rsid w:val="000E4221"/>
    <w:rsid w:val="000F34D9"/>
    <w:rsid w:val="001001E9"/>
    <w:rsid w:val="001209B3"/>
    <w:rsid w:val="001233EE"/>
    <w:rsid w:val="0014131D"/>
    <w:rsid w:val="00151663"/>
    <w:rsid w:val="001542F3"/>
    <w:rsid w:val="0015795D"/>
    <w:rsid w:val="001747E2"/>
    <w:rsid w:val="001767F1"/>
    <w:rsid w:val="00186721"/>
    <w:rsid w:val="00191F0D"/>
    <w:rsid w:val="001B0C28"/>
    <w:rsid w:val="001B7198"/>
    <w:rsid w:val="001C2986"/>
    <w:rsid w:val="001C776E"/>
    <w:rsid w:val="001E38F3"/>
    <w:rsid w:val="001E5FD8"/>
    <w:rsid w:val="001F5CFC"/>
    <w:rsid w:val="00202DB3"/>
    <w:rsid w:val="00203190"/>
    <w:rsid w:val="00204555"/>
    <w:rsid w:val="00214F38"/>
    <w:rsid w:val="00217AEF"/>
    <w:rsid w:val="00236C0D"/>
    <w:rsid w:val="002422DA"/>
    <w:rsid w:val="002549B8"/>
    <w:rsid w:val="0026712D"/>
    <w:rsid w:val="00272093"/>
    <w:rsid w:val="002804C6"/>
    <w:rsid w:val="00282B15"/>
    <w:rsid w:val="002B2881"/>
    <w:rsid w:val="002B62B7"/>
    <w:rsid w:val="0030782F"/>
    <w:rsid w:val="0031035C"/>
    <w:rsid w:val="00324268"/>
    <w:rsid w:val="00325FC2"/>
    <w:rsid w:val="00337CA7"/>
    <w:rsid w:val="0037678C"/>
    <w:rsid w:val="00385A66"/>
    <w:rsid w:val="003870ED"/>
    <w:rsid w:val="003935AA"/>
    <w:rsid w:val="003A38AD"/>
    <w:rsid w:val="003A3E3B"/>
    <w:rsid w:val="003A521D"/>
    <w:rsid w:val="003B1CB9"/>
    <w:rsid w:val="003D0247"/>
    <w:rsid w:val="003D518D"/>
    <w:rsid w:val="003E1D53"/>
    <w:rsid w:val="0040018F"/>
    <w:rsid w:val="00410CE6"/>
    <w:rsid w:val="00431A6C"/>
    <w:rsid w:val="00441D49"/>
    <w:rsid w:val="00446512"/>
    <w:rsid w:val="00452F2E"/>
    <w:rsid w:val="004625F8"/>
    <w:rsid w:val="004647FF"/>
    <w:rsid w:val="0047239B"/>
    <w:rsid w:val="00474B4C"/>
    <w:rsid w:val="00481E73"/>
    <w:rsid w:val="004860D2"/>
    <w:rsid w:val="00491E34"/>
    <w:rsid w:val="004B47DD"/>
    <w:rsid w:val="004B7D69"/>
    <w:rsid w:val="004D032B"/>
    <w:rsid w:val="004D2F7D"/>
    <w:rsid w:val="004D7A6C"/>
    <w:rsid w:val="004E2DDC"/>
    <w:rsid w:val="004E3990"/>
    <w:rsid w:val="00511D52"/>
    <w:rsid w:val="00516CD9"/>
    <w:rsid w:val="005313A4"/>
    <w:rsid w:val="00532D26"/>
    <w:rsid w:val="0054440B"/>
    <w:rsid w:val="00544D5D"/>
    <w:rsid w:val="005527CE"/>
    <w:rsid w:val="0055289D"/>
    <w:rsid w:val="00553A5A"/>
    <w:rsid w:val="00563048"/>
    <w:rsid w:val="00571BA5"/>
    <w:rsid w:val="0057236A"/>
    <w:rsid w:val="00597300"/>
    <w:rsid w:val="005A5CD1"/>
    <w:rsid w:val="005A7890"/>
    <w:rsid w:val="006048B3"/>
    <w:rsid w:val="00632EC2"/>
    <w:rsid w:val="00633CE2"/>
    <w:rsid w:val="006342FB"/>
    <w:rsid w:val="00634820"/>
    <w:rsid w:val="0064138F"/>
    <w:rsid w:val="00641952"/>
    <w:rsid w:val="006465C4"/>
    <w:rsid w:val="006613BC"/>
    <w:rsid w:val="00661EC2"/>
    <w:rsid w:val="006673DB"/>
    <w:rsid w:val="0067649D"/>
    <w:rsid w:val="0068191B"/>
    <w:rsid w:val="006869E6"/>
    <w:rsid w:val="00694341"/>
    <w:rsid w:val="00696693"/>
    <w:rsid w:val="006B287D"/>
    <w:rsid w:val="006B3E16"/>
    <w:rsid w:val="006C38A7"/>
    <w:rsid w:val="006C68BF"/>
    <w:rsid w:val="006D5B21"/>
    <w:rsid w:val="006E7029"/>
    <w:rsid w:val="006F77AB"/>
    <w:rsid w:val="007003DF"/>
    <w:rsid w:val="007257AA"/>
    <w:rsid w:val="007457C9"/>
    <w:rsid w:val="00745F35"/>
    <w:rsid w:val="00760698"/>
    <w:rsid w:val="0076234B"/>
    <w:rsid w:val="00762A50"/>
    <w:rsid w:val="007818DF"/>
    <w:rsid w:val="0079108C"/>
    <w:rsid w:val="00793DA3"/>
    <w:rsid w:val="007A5C7F"/>
    <w:rsid w:val="007A7BA8"/>
    <w:rsid w:val="007C6B19"/>
    <w:rsid w:val="007E3114"/>
    <w:rsid w:val="00805E51"/>
    <w:rsid w:val="00826903"/>
    <w:rsid w:val="00845606"/>
    <w:rsid w:val="00850669"/>
    <w:rsid w:val="00865620"/>
    <w:rsid w:val="0088540E"/>
    <w:rsid w:val="00890233"/>
    <w:rsid w:val="008933D8"/>
    <w:rsid w:val="008B6935"/>
    <w:rsid w:val="008D1929"/>
    <w:rsid w:val="008D7209"/>
    <w:rsid w:val="008D7B23"/>
    <w:rsid w:val="008D7FE9"/>
    <w:rsid w:val="008F5A56"/>
    <w:rsid w:val="0091662F"/>
    <w:rsid w:val="00917597"/>
    <w:rsid w:val="009304C4"/>
    <w:rsid w:val="00932A01"/>
    <w:rsid w:val="00956501"/>
    <w:rsid w:val="009576B6"/>
    <w:rsid w:val="00963F41"/>
    <w:rsid w:val="00964AFF"/>
    <w:rsid w:val="009948EC"/>
    <w:rsid w:val="009A09EF"/>
    <w:rsid w:val="009C1001"/>
    <w:rsid w:val="009D1EA8"/>
    <w:rsid w:val="009E5860"/>
    <w:rsid w:val="009E6A00"/>
    <w:rsid w:val="009F674B"/>
    <w:rsid w:val="00A13C8F"/>
    <w:rsid w:val="00A573E0"/>
    <w:rsid w:val="00A73E57"/>
    <w:rsid w:val="00A74C69"/>
    <w:rsid w:val="00A777BE"/>
    <w:rsid w:val="00A9651B"/>
    <w:rsid w:val="00A96FA9"/>
    <w:rsid w:val="00AA627F"/>
    <w:rsid w:val="00AB594A"/>
    <w:rsid w:val="00AC4D9A"/>
    <w:rsid w:val="00AD201D"/>
    <w:rsid w:val="00AD3BF6"/>
    <w:rsid w:val="00AE2249"/>
    <w:rsid w:val="00AF698C"/>
    <w:rsid w:val="00B12B75"/>
    <w:rsid w:val="00B244E4"/>
    <w:rsid w:val="00B31CCA"/>
    <w:rsid w:val="00B443BA"/>
    <w:rsid w:val="00B4770D"/>
    <w:rsid w:val="00B53CAC"/>
    <w:rsid w:val="00B83166"/>
    <w:rsid w:val="00B90624"/>
    <w:rsid w:val="00BA63F5"/>
    <w:rsid w:val="00BB2005"/>
    <w:rsid w:val="00BC1F1A"/>
    <w:rsid w:val="00BC40F0"/>
    <w:rsid w:val="00BD176B"/>
    <w:rsid w:val="00BD4D5F"/>
    <w:rsid w:val="00BE2168"/>
    <w:rsid w:val="00C155CF"/>
    <w:rsid w:val="00C42E6D"/>
    <w:rsid w:val="00C430DC"/>
    <w:rsid w:val="00C50343"/>
    <w:rsid w:val="00C602CB"/>
    <w:rsid w:val="00C61E24"/>
    <w:rsid w:val="00C737F9"/>
    <w:rsid w:val="00C76484"/>
    <w:rsid w:val="00C771C8"/>
    <w:rsid w:val="00CC21DB"/>
    <w:rsid w:val="00CC3E0D"/>
    <w:rsid w:val="00CC63D5"/>
    <w:rsid w:val="00CC7CCF"/>
    <w:rsid w:val="00CD579B"/>
    <w:rsid w:val="00CE0E1A"/>
    <w:rsid w:val="00CE34E4"/>
    <w:rsid w:val="00CE742B"/>
    <w:rsid w:val="00CE7CA9"/>
    <w:rsid w:val="00CF2708"/>
    <w:rsid w:val="00D150C6"/>
    <w:rsid w:val="00D47208"/>
    <w:rsid w:val="00D74CF5"/>
    <w:rsid w:val="00DA156E"/>
    <w:rsid w:val="00DA7937"/>
    <w:rsid w:val="00DB73D9"/>
    <w:rsid w:val="00DC014B"/>
    <w:rsid w:val="00DD2608"/>
    <w:rsid w:val="00DE388D"/>
    <w:rsid w:val="00DF517D"/>
    <w:rsid w:val="00E03F64"/>
    <w:rsid w:val="00E04A9F"/>
    <w:rsid w:val="00E41D41"/>
    <w:rsid w:val="00E4435B"/>
    <w:rsid w:val="00E44C60"/>
    <w:rsid w:val="00E84C62"/>
    <w:rsid w:val="00E864E1"/>
    <w:rsid w:val="00E87970"/>
    <w:rsid w:val="00EA52CD"/>
    <w:rsid w:val="00EA5AB3"/>
    <w:rsid w:val="00EB2D2C"/>
    <w:rsid w:val="00EC0ED0"/>
    <w:rsid w:val="00EF0426"/>
    <w:rsid w:val="00EF0BF1"/>
    <w:rsid w:val="00EF68B4"/>
    <w:rsid w:val="00F06E5E"/>
    <w:rsid w:val="00F11B95"/>
    <w:rsid w:val="00F171B6"/>
    <w:rsid w:val="00F3593B"/>
    <w:rsid w:val="00F543A9"/>
    <w:rsid w:val="00F6617B"/>
    <w:rsid w:val="00F82BE6"/>
    <w:rsid w:val="00F873DE"/>
    <w:rsid w:val="00F95805"/>
    <w:rsid w:val="00F97648"/>
    <w:rsid w:val="00F97D38"/>
    <w:rsid w:val="00FA4315"/>
    <w:rsid w:val="00FA4988"/>
    <w:rsid w:val="00FB65E3"/>
    <w:rsid w:val="00FD0EFB"/>
    <w:rsid w:val="00FD6639"/>
    <w:rsid w:val="00FE0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UnresolvedMention">
    <w:name w:val="Unresolved Mention"/>
    <w:basedOn w:val="DefaultParagraphFont"/>
    <w:uiPriority w:val="99"/>
    <w:semiHidden/>
    <w:unhideWhenUsed/>
    <w:rsid w:val="008D7FE9"/>
    <w:rPr>
      <w:color w:val="808080"/>
      <w:shd w:val="clear" w:color="auto" w:fill="E6E6E6"/>
    </w:rPr>
  </w:style>
  <w:style w:type="paragraph" w:customStyle="1" w:styleId="Default">
    <w:name w:val="Default"/>
    <w:link w:val="DefaultChar"/>
    <w:rsid w:val="00865620"/>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313A4"/>
    <w:rPr>
      <w:sz w:val="16"/>
      <w:szCs w:val="16"/>
    </w:rPr>
  </w:style>
  <w:style w:type="paragraph" w:styleId="CommentText">
    <w:name w:val="annotation text"/>
    <w:basedOn w:val="Normal"/>
    <w:link w:val="CommentTextChar"/>
    <w:uiPriority w:val="99"/>
    <w:semiHidden/>
    <w:unhideWhenUsed/>
    <w:rsid w:val="005313A4"/>
    <w:pPr>
      <w:spacing w:line="240" w:lineRule="auto"/>
    </w:pPr>
    <w:rPr>
      <w:sz w:val="20"/>
      <w:szCs w:val="20"/>
    </w:rPr>
  </w:style>
  <w:style w:type="character" w:customStyle="1" w:styleId="CommentTextChar">
    <w:name w:val="Comment Text Char"/>
    <w:basedOn w:val="DefaultParagraphFont"/>
    <w:link w:val="CommentText"/>
    <w:uiPriority w:val="99"/>
    <w:semiHidden/>
    <w:rsid w:val="005313A4"/>
  </w:style>
  <w:style w:type="paragraph" w:styleId="CommentSubject">
    <w:name w:val="annotation subject"/>
    <w:basedOn w:val="CommentText"/>
    <w:next w:val="CommentText"/>
    <w:link w:val="CommentSubjectChar"/>
    <w:uiPriority w:val="99"/>
    <w:semiHidden/>
    <w:unhideWhenUsed/>
    <w:rsid w:val="005313A4"/>
    <w:rPr>
      <w:b/>
      <w:bCs/>
    </w:rPr>
  </w:style>
  <w:style w:type="character" w:customStyle="1" w:styleId="CommentSubjectChar">
    <w:name w:val="Comment Subject Char"/>
    <w:basedOn w:val="CommentTextChar"/>
    <w:link w:val="CommentSubject"/>
    <w:uiPriority w:val="99"/>
    <w:semiHidden/>
    <w:rsid w:val="005313A4"/>
    <w:rPr>
      <w:b/>
      <w:bCs/>
    </w:rPr>
  </w:style>
  <w:style w:type="character" w:customStyle="1" w:styleId="DefaultChar">
    <w:name w:val="Default Char"/>
    <w:link w:val="Default"/>
    <w:rsid w:val="00CE0E1A"/>
    <w:rPr>
      <w:rFonts w:ascii="Arial" w:eastAsia="Times New Roman" w:hAnsi="Arial" w:cs="Arial"/>
      <w:color w:val="000000"/>
      <w:sz w:val="24"/>
      <w:szCs w:val="24"/>
    </w:rPr>
  </w:style>
  <w:style w:type="table" w:customStyle="1" w:styleId="TableGrid1">
    <w:name w:val="Table Grid1"/>
    <w:basedOn w:val="TableNormal"/>
    <w:next w:val="TableGrid"/>
    <w:uiPriority w:val="59"/>
    <w:rsid w:val="009E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80680">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mozammel@auhcproject.org" TargetMode="External"/><Relationship Id="rId18" Type="http://schemas.openxmlformats.org/officeDocument/2006/relationships/hyperlink" Target="https://www.gpo.gov/fdsys/pkg/CFR-2017-title22-vol1/pdf/CFR-2017-title22-vol1-part228.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auhcproject.org" TargetMode="External"/><Relationship Id="rId2" Type="http://schemas.openxmlformats.org/officeDocument/2006/relationships/customXml" Target="../customXml/item2.xml"/><Relationship Id="rId16" Type="http://schemas.openxmlformats.org/officeDocument/2006/relationships/hyperlink" Target="mailto:AUHCBangladeshPMU@chemonic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hemonics.com/OurStory/OurMissionAndValues/Standards-of-Business-Conduct/Pages/default.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auhcprojec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8" ma:contentTypeDescription="Project Procurement Logistics" ma:contentTypeScope="" ma:versionID="f352931ed2102b6e4ffb6d75ea23de72">
  <xsd:schema xmlns:xsd="http://www.w3.org/2001/XMLSchema" xmlns:xs="http://www.w3.org/2001/XMLSchema" xmlns:p="http://schemas.microsoft.com/office/2006/metadata/properties" xmlns:ns2="8d7096d6-fc66-4344-9e3f-2445529a09f6" xmlns:ns3="c2619eaf-9519-4c90-9e4e-392c5fb17a99" xmlns:ns4="4b5bbecf-1dbb-4743-9668-9890082026a5" targetNamespace="http://schemas.microsoft.com/office/2006/metadata/properties" ma:root="true" ma:fieldsID="0c7403333d6e83806a080b470dc1f251" ns2:_="" ns3:_="" ns4: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2.xml><?xml version="1.0" encoding="utf-8"?>
<ds:datastoreItem xmlns:ds="http://schemas.openxmlformats.org/officeDocument/2006/customXml" ds:itemID="{A6159455-1CBC-4834-8D1C-5008EEADEBFC}">
  <ds:schemaRefs>
    <ds:schemaRef ds:uri="Microsoft.SharePoint.Taxonomy.ContentTypeSync"/>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2ED1DE56-3D47-4425-AB40-64EE21A9C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F15F12-F72E-4621-BAAF-AB4FF8C7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24330</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Mohammad Mozammel</cp:lastModifiedBy>
  <cp:revision>7</cp:revision>
  <cp:lastPrinted>2019-02-04T08:03:00Z</cp:lastPrinted>
  <dcterms:created xsi:type="dcterms:W3CDTF">2019-02-04T16:40:00Z</dcterms:created>
  <dcterms:modified xsi:type="dcterms:W3CDTF">2019-02-06T06:19:00Z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