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0425" w14:textId="50961FB0" w:rsidR="00931737" w:rsidRPr="00A01567" w:rsidRDefault="00CA2E5F" w:rsidP="00931737">
      <w:pPr>
        <w:pStyle w:val="Title"/>
        <w:jc w:val="center"/>
        <w:outlineLvl w:val="0"/>
        <w:rPr>
          <w:rFonts w:cs="Arial"/>
          <w:sz w:val="22"/>
          <w:szCs w:val="20"/>
          <w:u w:val="single"/>
        </w:rPr>
      </w:pPr>
      <w:r w:rsidRPr="00A01567">
        <w:rPr>
          <w:rFonts w:cs="Arial"/>
          <w:sz w:val="22"/>
          <w:szCs w:val="20"/>
          <w:u w:val="single"/>
        </w:rPr>
        <w:t xml:space="preserve">Consultant for </w:t>
      </w:r>
      <w:r w:rsidR="007C0C32" w:rsidRPr="00A01567">
        <w:rPr>
          <w:rFonts w:cs="Arial"/>
          <w:sz w:val="22"/>
          <w:szCs w:val="20"/>
          <w:u w:val="single"/>
        </w:rPr>
        <w:t xml:space="preserve">Start Fund Bangladesh </w:t>
      </w:r>
      <w:r w:rsidR="006829BE">
        <w:rPr>
          <w:rFonts w:cs="Arial"/>
          <w:sz w:val="22"/>
          <w:szCs w:val="20"/>
          <w:u w:val="single"/>
        </w:rPr>
        <w:t>Localisation Process Documentation</w:t>
      </w:r>
    </w:p>
    <w:p w14:paraId="7C09DB86" w14:textId="77777777" w:rsidR="004E0524" w:rsidRPr="00A01567" w:rsidRDefault="004E0524" w:rsidP="00751C3E">
      <w:pPr>
        <w:pStyle w:val="Title"/>
        <w:jc w:val="center"/>
        <w:outlineLvl w:val="0"/>
        <w:rPr>
          <w:rFonts w:cs="Arial"/>
          <w:sz w:val="22"/>
          <w:szCs w:val="20"/>
          <w:u w:val="single"/>
        </w:rPr>
      </w:pPr>
      <w:r w:rsidRPr="00A01567">
        <w:rPr>
          <w:rFonts w:cs="Arial"/>
          <w:sz w:val="22"/>
          <w:szCs w:val="20"/>
          <w:u w:val="single"/>
        </w:rPr>
        <w:t>TERMS OF REFERENCE</w:t>
      </w:r>
    </w:p>
    <w:p w14:paraId="2137ACF3" w14:textId="607E19DA" w:rsidR="00751C3E" w:rsidRPr="00A01567" w:rsidRDefault="00751C3E" w:rsidP="00751C3E">
      <w:pPr>
        <w:pStyle w:val="BodyText"/>
        <w:jc w:val="center"/>
      </w:pPr>
      <w:r w:rsidRPr="00A01567">
        <w:t xml:space="preserve">PD REFERENCE – </w:t>
      </w:r>
      <w:r w:rsidR="00C36F22" w:rsidRPr="00C36F22">
        <w:t>BD-DH-02744</w:t>
      </w:r>
      <w:r w:rsidRPr="00A01567">
        <w:t xml:space="preserve"> (</w:t>
      </w:r>
      <w:r w:rsidR="006829BE" w:rsidRPr="006829BE">
        <w:t>Localisation Process Documentation</w:t>
      </w:r>
      <w:r w:rsidRPr="00A01567">
        <w:t>)</w:t>
      </w:r>
    </w:p>
    <w:p w14:paraId="6FF2B71F" w14:textId="77777777" w:rsidR="004E0524" w:rsidRPr="00A01567" w:rsidRDefault="004E0524" w:rsidP="00481931">
      <w:pPr>
        <w:numPr>
          <w:ilvl w:val="0"/>
          <w:numId w:val="2"/>
        </w:numPr>
        <w:suppressAutoHyphens w:val="0"/>
        <w:jc w:val="both"/>
        <w:rPr>
          <w:rFonts w:ascii="Arial" w:hAnsi="Arial" w:cs="Arial"/>
          <w:b/>
          <w:sz w:val="18"/>
          <w:szCs w:val="18"/>
        </w:rPr>
      </w:pPr>
      <w:r w:rsidRPr="00A01567">
        <w:rPr>
          <w:rFonts w:ascii="Arial" w:hAnsi="Arial" w:cs="Arial"/>
          <w:b/>
          <w:sz w:val="18"/>
          <w:szCs w:val="18"/>
        </w:rPr>
        <w:t>Basic Information</w:t>
      </w:r>
      <w:r w:rsidR="00A67985" w:rsidRPr="00A01567">
        <w:rPr>
          <w:rFonts w:ascii="Arial" w:hAnsi="Arial" w:cs="Arial"/>
          <w:b/>
          <w:sz w:val="18"/>
          <w:szCs w:val="18"/>
        </w:rPr>
        <w:t>:</w:t>
      </w:r>
    </w:p>
    <w:tbl>
      <w:tblPr>
        <w:tblW w:w="9043"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10"/>
        <w:gridCol w:w="7333"/>
      </w:tblGrid>
      <w:tr w:rsidR="004E0524" w:rsidRPr="00A01567" w14:paraId="60FC9398" w14:textId="77777777" w:rsidTr="00EB588F">
        <w:tc>
          <w:tcPr>
            <w:tcW w:w="1710" w:type="dxa"/>
            <w:tcBorders>
              <w:top w:val="single" w:sz="4" w:space="0" w:color="auto"/>
              <w:left w:val="single" w:sz="4" w:space="0" w:color="auto"/>
              <w:bottom w:val="single" w:sz="4" w:space="0" w:color="auto"/>
              <w:right w:val="single" w:sz="4" w:space="0" w:color="auto"/>
            </w:tcBorders>
            <w:hideMark/>
          </w:tcPr>
          <w:p w14:paraId="4D682017"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Title of the Work</w:t>
            </w:r>
          </w:p>
        </w:tc>
        <w:tc>
          <w:tcPr>
            <w:tcW w:w="7333" w:type="dxa"/>
            <w:tcBorders>
              <w:top w:val="single" w:sz="4" w:space="0" w:color="auto"/>
              <w:left w:val="single" w:sz="4" w:space="0" w:color="auto"/>
              <w:bottom w:val="single" w:sz="4" w:space="0" w:color="auto"/>
              <w:right w:val="single" w:sz="4" w:space="0" w:color="auto"/>
            </w:tcBorders>
            <w:hideMark/>
          </w:tcPr>
          <w:p w14:paraId="2EA3E7B3" w14:textId="05D383F8" w:rsidR="004E0524" w:rsidRPr="00A01567" w:rsidRDefault="007C0C32" w:rsidP="00931737">
            <w:pPr>
              <w:jc w:val="both"/>
              <w:rPr>
                <w:rFonts w:ascii="Arial" w:hAnsi="Arial" w:cs="Arial"/>
                <w:sz w:val="18"/>
                <w:szCs w:val="18"/>
                <w:lang w:eastAsia="en-GB"/>
              </w:rPr>
            </w:pPr>
            <w:r w:rsidRPr="00A01567">
              <w:rPr>
                <w:rFonts w:ascii="Arial" w:hAnsi="Arial" w:cs="Arial"/>
                <w:sz w:val="18"/>
                <w:szCs w:val="18"/>
                <w:lang w:eastAsia="en-GB"/>
              </w:rPr>
              <w:t xml:space="preserve">Start Fund Bangladesh </w:t>
            </w:r>
            <w:r w:rsidR="006829BE" w:rsidRPr="006829BE">
              <w:rPr>
                <w:rFonts w:ascii="Arial" w:hAnsi="Arial" w:cs="Arial"/>
                <w:sz w:val="18"/>
                <w:szCs w:val="18"/>
                <w:lang w:eastAsia="en-GB"/>
              </w:rPr>
              <w:t>Localisation Process Documentation</w:t>
            </w:r>
          </w:p>
        </w:tc>
      </w:tr>
      <w:tr w:rsidR="004E0524" w:rsidRPr="00A01567" w14:paraId="69BDC760" w14:textId="77777777" w:rsidTr="00EB588F">
        <w:tc>
          <w:tcPr>
            <w:tcW w:w="1710" w:type="dxa"/>
            <w:tcBorders>
              <w:top w:val="single" w:sz="4" w:space="0" w:color="auto"/>
              <w:left w:val="single" w:sz="4" w:space="0" w:color="auto"/>
              <w:bottom w:val="single" w:sz="4" w:space="0" w:color="auto"/>
              <w:right w:val="single" w:sz="4" w:space="0" w:color="auto"/>
            </w:tcBorders>
            <w:hideMark/>
          </w:tcPr>
          <w:p w14:paraId="54B718B1"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Duration</w:t>
            </w:r>
          </w:p>
        </w:tc>
        <w:tc>
          <w:tcPr>
            <w:tcW w:w="7333" w:type="dxa"/>
            <w:tcBorders>
              <w:top w:val="single" w:sz="4" w:space="0" w:color="auto"/>
              <w:left w:val="single" w:sz="4" w:space="0" w:color="auto"/>
              <w:bottom w:val="single" w:sz="4" w:space="0" w:color="auto"/>
              <w:right w:val="single" w:sz="4" w:space="0" w:color="auto"/>
            </w:tcBorders>
            <w:hideMark/>
          </w:tcPr>
          <w:p w14:paraId="0F3B1C6A" w14:textId="13CDBC83" w:rsidR="004E0524" w:rsidRPr="00A01567" w:rsidRDefault="00C36F22" w:rsidP="001F1CA0">
            <w:pPr>
              <w:jc w:val="both"/>
              <w:rPr>
                <w:rFonts w:ascii="Arial" w:hAnsi="Arial" w:cs="Arial"/>
                <w:sz w:val="18"/>
                <w:szCs w:val="18"/>
              </w:rPr>
            </w:pPr>
            <w:r w:rsidRPr="00037196">
              <w:rPr>
                <w:rFonts w:ascii="Arial" w:hAnsi="Arial" w:cs="Arial"/>
                <w:sz w:val="18"/>
                <w:szCs w:val="18"/>
              </w:rPr>
              <w:t>April 01</w:t>
            </w:r>
            <w:r>
              <w:rPr>
                <w:rFonts w:ascii="Arial" w:hAnsi="Arial" w:cs="Arial"/>
                <w:sz w:val="18"/>
                <w:szCs w:val="18"/>
              </w:rPr>
              <w:t>, 2019</w:t>
            </w:r>
            <w:r w:rsidRPr="00037196">
              <w:rPr>
                <w:rFonts w:ascii="Arial" w:hAnsi="Arial" w:cs="Arial"/>
                <w:sz w:val="18"/>
                <w:szCs w:val="18"/>
              </w:rPr>
              <w:t xml:space="preserve"> to May 30, 2019</w:t>
            </w:r>
          </w:p>
        </w:tc>
      </w:tr>
      <w:tr w:rsidR="004E0524" w:rsidRPr="00A01567" w14:paraId="4E886C91" w14:textId="77777777" w:rsidTr="00EB588F">
        <w:tc>
          <w:tcPr>
            <w:tcW w:w="1710" w:type="dxa"/>
            <w:tcBorders>
              <w:top w:val="single" w:sz="4" w:space="0" w:color="auto"/>
              <w:left w:val="single" w:sz="4" w:space="0" w:color="auto"/>
              <w:bottom w:val="single" w:sz="4" w:space="0" w:color="auto"/>
              <w:right w:val="single" w:sz="4" w:space="0" w:color="auto"/>
            </w:tcBorders>
            <w:hideMark/>
          </w:tcPr>
          <w:p w14:paraId="3096A8E9"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Background</w:t>
            </w:r>
          </w:p>
        </w:tc>
        <w:tc>
          <w:tcPr>
            <w:tcW w:w="7333" w:type="dxa"/>
            <w:tcBorders>
              <w:top w:val="single" w:sz="4" w:space="0" w:color="auto"/>
              <w:left w:val="single" w:sz="4" w:space="0" w:color="auto"/>
              <w:bottom w:val="single" w:sz="4" w:space="0" w:color="auto"/>
              <w:right w:val="single" w:sz="4" w:space="0" w:color="auto"/>
            </w:tcBorders>
          </w:tcPr>
          <w:p w14:paraId="1EDAAFDD" w14:textId="77777777" w:rsidR="004E0524" w:rsidRDefault="00B91476" w:rsidP="00470549">
            <w:pPr>
              <w:spacing w:line="276" w:lineRule="auto"/>
              <w:jc w:val="both"/>
              <w:rPr>
                <w:rFonts w:ascii="Arial" w:hAnsi="Arial" w:cs="Arial"/>
                <w:sz w:val="18"/>
                <w:szCs w:val="18"/>
                <w:lang w:eastAsia="en-GB"/>
              </w:rPr>
            </w:pPr>
            <w:r w:rsidRPr="00A01567">
              <w:rPr>
                <w:rFonts w:ascii="Arial" w:hAnsi="Arial" w:cs="Arial"/>
                <w:sz w:val="18"/>
                <w:szCs w:val="18"/>
                <w:lang w:eastAsia="en-GB"/>
              </w:rPr>
              <w:t>The Start Fund Bangladesh (2017-2020) is a £10 million rapid emergency response</w:t>
            </w:r>
            <w:r w:rsidR="00E21F0C">
              <w:rPr>
                <w:rFonts w:ascii="Arial" w:hAnsi="Arial" w:cs="Arial"/>
                <w:sz w:val="18"/>
                <w:szCs w:val="18"/>
                <w:lang w:eastAsia="en-GB"/>
              </w:rPr>
              <w:t xml:space="preserve"> pool</w:t>
            </w:r>
            <w:r w:rsidRPr="00A01567">
              <w:rPr>
                <w:rFonts w:ascii="Arial" w:hAnsi="Arial" w:cs="Arial"/>
                <w:sz w:val="18"/>
                <w:szCs w:val="18"/>
                <w:lang w:eastAsia="en-GB"/>
              </w:rPr>
              <w:t xml:space="preserve"> fund set up by the Start Network with support fro</w:t>
            </w:r>
            <w:r w:rsidR="007C0C32" w:rsidRPr="00A01567">
              <w:rPr>
                <w:rFonts w:ascii="Arial" w:hAnsi="Arial" w:cs="Arial"/>
                <w:sz w:val="18"/>
                <w:szCs w:val="18"/>
                <w:lang w:eastAsia="en-GB"/>
              </w:rPr>
              <w:t>m UK aid</w:t>
            </w:r>
            <w:r w:rsidRPr="00A01567">
              <w:rPr>
                <w:rFonts w:ascii="Arial" w:hAnsi="Arial" w:cs="Arial"/>
                <w:sz w:val="18"/>
                <w:szCs w:val="18"/>
                <w:lang w:eastAsia="en-GB"/>
              </w:rPr>
              <w:t xml:space="preserve">. Modelled on the successful Start Fund that activates funding within 72 hours of a crisis alert, </w:t>
            </w:r>
            <w:r w:rsidR="00E21F0C">
              <w:rPr>
                <w:rFonts w:ascii="Arial" w:hAnsi="Arial" w:cs="Arial"/>
                <w:sz w:val="18"/>
                <w:szCs w:val="18"/>
                <w:lang w:eastAsia="en-GB"/>
              </w:rPr>
              <w:t>reaches the beneficiaries within 7 days of the project start and finishes within 45 days. T</w:t>
            </w:r>
            <w:r w:rsidRPr="00A01567">
              <w:rPr>
                <w:rFonts w:ascii="Arial" w:hAnsi="Arial" w:cs="Arial"/>
                <w:sz w:val="18"/>
                <w:szCs w:val="18"/>
                <w:lang w:eastAsia="en-GB"/>
              </w:rPr>
              <w:t xml:space="preserve">he fund </w:t>
            </w:r>
            <w:r w:rsidR="006168BC" w:rsidRPr="00A01567">
              <w:rPr>
                <w:rFonts w:ascii="Arial" w:hAnsi="Arial" w:cs="Arial"/>
                <w:sz w:val="18"/>
                <w:szCs w:val="18"/>
                <w:lang w:eastAsia="en-GB"/>
              </w:rPr>
              <w:t>has been setup to</w:t>
            </w:r>
            <w:r w:rsidRPr="00A01567">
              <w:rPr>
                <w:rFonts w:ascii="Arial" w:hAnsi="Arial" w:cs="Arial"/>
                <w:sz w:val="18"/>
                <w:szCs w:val="18"/>
                <w:lang w:eastAsia="en-GB"/>
              </w:rPr>
              <w:t xml:space="preserve"> be accessible to both national and international member NGOs operating in Bangladesh to respond early and fast to under the radar emergencies in Bangladesh</w:t>
            </w:r>
            <w:r w:rsidR="00E21F0C">
              <w:rPr>
                <w:rFonts w:ascii="Arial" w:hAnsi="Arial" w:cs="Arial"/>
                <w:sz w:val="18"/>
                <w:szCs w:val="18"/>
                <w:lang w:eastAsia="en-GB"/>
              </w:rPr>
              <w:t>, while the funding decisions and governance are led by its member international, national and local NGOs</w:t>
            </w:r>
            <w:r w:rsidR="006168BC" w:rsidRPr="00A01567">
              <w:rPr>
                <w:rFonts w:ascii="Arial" w:hAnsi="Arial" w:cs="Arial"/>
                <w:sz w:val="18"/>
                <w:szCs w:val="18"/>
                <w:lang w:eastAsia="en-GB"/>
              </w:rPr>
              <w:t>.</w:t>
            </w:r>
          </w:p>
          <w:p w14:paraId="49FBB6E5" w14:textId="22DC6562" w:rsidR="006829BE" w:rsidRDefault="00D4090E" w:rsidP="002C406F">
            <w:pPr>
              <w:spacing w:line="276" w:lineRule="auto"/>
              <w:jc w:val="both"/>
              <w:rPr>
                <w:rFonts w:ascii="Arial" w:hAnsi="Arial" w:cs="Arial"/>
                <w:sz w:val="18"/>
                <w:szCs w:val="18"/>
                <w:lang w:eastAsia="en-GB"/>
              </w:rPr>
            </w:pPr>
            <w:r>
              <w:rPr>
                <w:rFonts w:ascii="Arial" w:hAnsi="Arial" w:cs="Arial"/>
                <w:sz w:val="18"/>
                <w:szCs w:val="18"/>
                <w:lang w:eastAsia="en-GB"/>
              </w:rPr>
              <w:t>Localization is a non-negotiable principle for Start Network</w:t>
            </w:r>
            <w:r>
              <w:rPr>
                <w:rStyle w:val="FootnoteReference"/>
                <w:rFonts w:ascii="Arial" w:hAnsi="Arial" w:cs="Arial"/>
                <w:sz w:val="18"/>
                <w:szCs w:val="18"/>
                <w:lang w:eastAsia="en-GB"/>
              </w:rPr>
              <w:footnoteReference w:id="1"/>
            </w:r>
            <w:r>
              <w:rPr>
                <w:rFonts w:ascii="Arial" w:hAnsi="Arial" w:cs="Arial"/>
                <w:sz w:val="18"/>
                <w:szCs w:val="18"/>
                <w:lang w:eastAsia="en-GB"/>
              </w:rPr>
              <w:t xml:space="preserve">, which influenced the adoption of an independent localisation review for Start Fund with Bangladesh as a sampled country just before </w:t>
            </w:r>
            <w:r w:rsidR="00624F81">
              <w:rPr>
                <w:rFonts w:ascii="Arial" w:hAnsi="Arial" w:cs="Arial"/>
                <w:sz w:val="18"/>
                <w:szCs w:val="18"/>
                <w:lang w:eastAsia="en-GB"/>
              </w:rPr>
              <w:t xml:space="preserve">the inception of the Bangladesh Fund. </w:t>
            </w:r>
            <w:r w:rsidR="006829BE">
              <w:rPr>
                <w:rFonts w:ascii="Arial" w:hAnsi="Arial" w:cs="Arial"/>
                <w:sz w:val="18"/>
                <w:szCs w:val="18"/>
                <w:lang w:eastAsia="en-GB"/>
              </w:rPr>
              <w:t xml:space="preserve">As the first </w:t>
            </w:r>
            <w:r w:rsidR="00A9665D">
              <w:rPr>
                <w:rFonts w:ascii="Arial" w:hAnsi="Arial" w:cs="Arial"/>
                <w:sz w:val="18"/>
                <w:szCs w:val="18"/>
                <w:lang w:eastAsia="en-GB"/>
              </w:rPr>
              <w:t xml:space="preserve">such </w:t>
            </w:r>
            <w:r w:rsidR="006829BE">
              <w:rPr>
                <w:rFonts w:ascii="Arial" w:hAnsi="Arial" w:cs="Arial"/>
                <w:sz w:val="18"/>
                <w:szCs w:val="18"/>
                <w:lang w:eastAsia="en-GB"/>
              </w:rPr>
              <w:t>pilot</w:t>
            </w:r>
            <w:r w:rsidR="00A9665D">
              <w:rPr>
                <w:rFonts w:ascii="Arial" w:hAnsi="Arial" w:cs="Arial"/>
                <w:sz w:val="18"/>
                <w:szCs w:val="18"/>
                <w:lang w:eastAsia="en-GB"/>
              </w:rPr>
              <w:t xml:space="preserve"> </w:t>
            </w:r>
            <w:r w:rsidR="003119A1">
              <w:rPr>
                <w:rFonts w:ascii="Arial" w:hAnsi="Arial" w:cs="Arial"/>
                <w:sz w:val="18"/>
                <w:szCs w:val="18"/>
                <w:lang w:eastAsia="en-GB"/>
              </w:rPr>
              <w:t>Start Fund</w:t>
            </w:r>
            <w:r w:rsidR="00A9665D">
              <w:rPr>
                <w:rFonts w:ascii="Arial" w:hAnsi="Arial" w:cs="Arial"/>
                <w:sz w:val="18"/>
                <w:szCs w:val="18"/>
                <w:lang w:eastAsia="en-GB"/>
              </w:rPr>
              <w:t xml:space="preserve"> </w:t>
            </w:r>
            <w:r w:rsidR="003119A1">
              <w:rPr>
                <w:rFonts w:ascii="Arial" w:hAnsi="Arial" w:cs="Arial"/>
                <w:sz w:val="18"/>
                <w:szCs w:val="18"/>
                <w:lang w:eastAsia="en-GB"/>
              </w:rPr>
              <w:t xml:space="preserve">Bangladesh </w:t>
            </w:r>
            <w:r w:rsidR="00A9665D">
              <w:rPr>
                <w:rFonts w:ascii="Arial" w:hAnsi="Arial" w:cs="Arial"/>
                <w:sz w:val="18"/>
                <w:szCs w:val="18"/>
                <w:lang w:eastAsia="en-GB"/>
              </w:rPr>
              <w:t>Governance Committee, host (ACF) and the Secretariat has adopted a number of strategies to localize the fund</w:t>
            </w:r>
            <w:r>
              <w:rPr>
                <w:rFonts w:ascii="Arial" w:hAnsi="Arial" w:cs="Arial"/>
                <w:sz w:val="18"/>
                <w:szCs w:val="18"/>
                <w:lang w:eastAsia="en-GB"/>
              </w:rPr>
              <w:t>. These include</w:t>
            </w:r>
            <w:r w:rsidR="00A9665D">
              <w:rPr>
                <w:rFonts w:ascii="Arial" w:hAnsi="Arial" w:cs="Arial"/>
                <w:sz w:val="18"/>
                <w:szCs w:val="18"/>
                <w:lang w:eastAsia="en-GB"/>
              </w:rPr>
              <w:t xml:space="preserve"> from having </w:t>
            </w:r>
            <w:r w:rsidR="008B65C7">
              <w:rPr>
                <w:rFonts w:ascii="Arial" w:hAnsi="Arial" w:cs="Arial"/>
                <w:sz w:val="18"/>
                <w:szCs w:val="18"/>
                <w:lang w:eastAsia="en-GB"/>
              </w:rPr>
              <w:t xml:space="preserve">establishing in-country secretariat and analysis capacity, having </w:t>
            </w:r>
            <w:r w:rsidR="00A9665D">
              <w:rPr>
                <w:rFonts w:ascii="Arial" w:hAnsi="Arial" w:cs="Arial"/>
                <w:sz w:val="18"/>
                <w:szCs w:val="18"/>
                <w:lang w:eastAsia="en-GB"/>
              </w:rPr>
              <w:t>a FD6 approval</w:t>
            </w:r>
            <w:r w:rsidR="00A9665D">
              <w:rPr>
                <w:rStyle w:val="FootnoteReference"/>
                <w:rFonts w:ascii="Arial" w:hAnsi="Arial" w:cs="Arial"/>
                <w:sz w:val="18"/>
                <w:szCs w:val="18"/>
                <w:lang w:eastAsia="en-GB"/>
              </w:rPr>
              <w:footnoteReference w:id="2"/>
            </w:r>
            <w:r w:rsidR="00A9665D">
              <w:rPr>
                <w:rFonts w:ascii="Arial" w:hAnsi="Arial" w:cs="Arial"/>
                <w:sz w:val="18"/>
                <w:szCs w:val="18"/>
                <w:lang w:eastAsia="en-GB"/>
              </w:rPr>
              <w:t xml:space="preserve"> on the overall fund for rapid in-country fund disbursements</w:t>
            </w:r>
            <w:r w:rsidR="00A9665D">
              <w:rPr>
                <w:rStyle w:val="FootnoteReference"/>
                <w:rFonts w:ascii="Arial" w:hAnsi="Arial" w:cs="Arial"/>
                <w:sz w:val="18"/>
                <w:szCs w:val="18"/>
                <w:lang w:eastAsia="en-GB"/>
              </w:rPr>
              <w:footnoteReference w:id="3"/>
            </w:r>
            <w:r w:rsidR="00A9665D">
              <w:rPr>
                <w:rFonts w:ascii="Arial" w:hAnsi="Arial" w:cs="Arial"/>
                <w:sz w:val="18"/>
                <w:szCs w:val="18"/>
                <w:lang w:eastAsia="en-GB"/>
              </w:rPr>
              <w:t xml:space="preserve">, </w:t>
            </w:r>
            <w:r w:rsidR="003119A1">
              <w:rPr>
                <w:rFonts w:ascii="Arial" w:hAnsi="Arial" w:cs="Arial"/>
                <w:sz w:val="18"/>
                <w:szCs w:val="18"/>
                <w:lang w:eastAsia="en-GB"/>
              </w:rPr>
              <w:t>facilitated a nationwide CSO mapping exercise</w:t>
            </w:r>
            <w:r w:rsidR="00E21F0C">
              <w:rPr>
                <w:rFonts w:ascii="Arial" w:hAnsi="Arial" w:cs="Arial"/>
                <w:sz w:val="18"/>
                <w:szCs w:val="18"/>
                <w:lang w:eastAsia="en-GB"/>
              </w:rPr>
              <w:t xml:space="preserve"> to expand its national and local member base</w:t>
            </w:r>
            <w:r w:rsidR="00A9665D">
              <w:rPr>
                <w:rStyle w:val="FootnoteReference"/>
                <w:rFonts w:ascii="Arial" w:hAnsi="Arial" w:cs="Arial"/>
                <w:sz w:val="18"/>
                <w:szCs w:val="18"/>
                <w:lang w:eastAsia="en-GB"/>
              </w:rPr>
              <w:footnoteReference w:id="4"/>
            </w:r>
            <w:r w:rsidR="00A9665D">
              <w:rPr>
                <w:rFonts w:ascii="Arial" w:hAnsi="Arial" w:cs="Arial"/>
                <w:sz w:val="18"/>
                <w:szCs w:val="18"/>
                <w:lang w:eastAsia="en-GB"/>
              </w:rPr>
              <w:t xml:space="preserve">, </w:t>
            </w:r>
            <w:r>
              <w:rPr>
                <w:rFonts w:ascii="Arial" w:hAnsi="Arial" w:cs="Arial"/>
                <w:sz w:val="18"/>
                <w:szCs w:val="18"/>
                <w:lang w:eastAsia="en-GB"/>
              </w:rPr>
              <w:t>in country allocation and project selection decision making, adopting Bengali as the primary language to enable N/LNGOs to participate in the process more effectively, face to face learning exchange and peer reviews in conjunction with member agency representatives as well as their N/LNGO partners etc</w:t>
            </w:r>
            <w:r w:rsidR="006829BE">
              <w:rPr>
                <w:rFonts w:ascii="Arial" w:hAnsi="Arial" w:cs="Arial"/>
                <w:sz w:val="18"/>
                <w:szCs w:val="18"/>
                <w:lang w:eastAsia="en-GB"/>
              </w:rPr>
              <w:t>.</w:t>
            </w:r>
            <w:r w:rsidR="00624F81">
              <w:rPr>
                <w:rFonts w:ascii="Arial" w:hAnsi="Arial" w:cs="Arial"/>
                <w:sz w:val="18"/>
                <w:szCs w:val="18"/>
                <w:lang w:eastAsia="en-GB"/>
              </w:rPr>
              <w:t xml:space="preserve"> Apart from these</w:t>
            </w:r>
            <w:r w:rsidR="008B65C7">
              <w:rPr>
                <w:rFonts w:ascii="Arial" w:hAnsi="Arial" w:cs="Arial"/>
                <w:sz w:val="18"/>
                <w:szCs w:val="18"/>
                <w:lang w:eastAsia="en-GB"/>
              </w:rPr>
              <w:t>,</w:t>
            </w:r>
            <w:r w:rsidR="00624F81">
              <w:rPr>
                <w:rFonts w:ascii="Arial" w:hAnsi="Arial" w:cs="Arial"/>
                <w:sz w:val="18"/>
                <w:szCs w:val="18"/>
                <w:lang w:eastAsia="en-GB"/>
              </w:rPr>
              <w:t xml:space="preserve"> the secretariat has been tracking the funding as well as other dimensions as “participation revolution” since its inception, and has been advocating for </w:t>
            </w:r>
            <w:r w:rsidR="008B65C7">
              <w:rPr>
                <w:rFonts w:ascii="Arial" w:hAnsi="Arial" w:cs="Arial"/>
                <w:sz w:val="18"/>
                <w:szCs w:val="18"/>
                <w:lang w:eastAsia="en-GB"/>
              </w:rPr>
              <w:t xml:space="preserve">further </w:t>
            </w:r>
            <w:r w:rsidR="00624F81">
              <w:rPr>
                <w:rFonts w:ascii="Arial" w:hAnsi="Arial" w:cs="Arial"/>
                <w:sz w:val="18"/>
                <w:szCs w:val="18"/>
                <w:lang w:eastAsia="en-GB"/>
              </w:rPr>
              <w:t xml:space="preserve">equitable sharing of funds </w:t>
            </w:r>
            <w:r w:rsidR="008B65C7">
              <w:rPr>
                <w:rFonts w:ascii="Arial" w:hAnsi="Arial" w:cs="Arial"/>
                <w:sz w:val="18"/>
                <w:szCs w:val="18"/>
                <w:lang w:eastAsia="en-GB"/>
              </w:rPr>
              <w:t xml:space="preserve">and exposure for N/LNGOs </w:t>
            </w:r>
            <w:r w:rsidR="00624F81">
              <w:rPr>
                <w:rFonts w:ascii="Arial" w:hAnsi="Arial" w:cs="Arial"/>
                <w:sz w:val="18"/>
                <w:szCs w:val="18"/>
                <w:lang w:eastAsia="en-GB"/>
              </w:rPr>
              <w:t>in spirit of true partnership between international and</w:t>
            </w:r>
            <w:r w:rsidR="008B65C7">
              <w:rPr>
                <w:rFonts w:ascii="Arial" w:hAnsi="Arial" w:cs="Arial"/>
                <w:sz w:val="18"/>
                <w:szCs w:val="18"/>
                <w:lang w:eastAsia="en-GB"/>
              </w:rPr>
              <w:t xml:space="preserve"> national agencies</w:t>
            </w:r>
            <w:r w:rsidR="00624F81">
              <w:rPr>
                <w:rFonts w:ascii="Arial" w:hAnsi="Arial" w:cs="Arial"/>
                <w:sz w:val="18"/>
                <w:szCs w:val="18"/>
                <w:lang w:eastAsia="en-GB"/>
              </w:rPr>
              <w:t>.</w:t>
            </w:r>
            <w:r w:rsidR="008B65C7">
              <w:rPr>
                <w:rFonts w:ascii="Arial" w:hAnsi="Arial" w:cs="Arial"/>
                <w:sz w:val="18"/>
                <w:szCs w:val="18"/>
                <w:lang w:eastAsia="en-GB"/>
              </w:rPr>
              <w:t xml:space="preserve"> In the upcoming days, SFB envisages to further strengthen the capacity of the N/LNGO members through intense institutional development support and </w:t>
            </w:r>
            <w:r w:rsidR="005D0654">
              <w:rPr>
                <w:rFonts w:ascii="Arial" w:hAnsi="Arial" w:cs="Arial"/>
                <w:sz w:val="18"/>
                <w:szCs w:val="18"/>
                <w:lang w:eastAsia="en-GB"/>
              </w:rPr>
              <w:t>demonstrate</w:t>
            </w:r>
            <w:r w:rsidR="008B65C7">
              <w:rPr>
                <w:rFonts w:ascii="Arial" w:hAnsi="Arial" w:cs="Arial"/>
                <w:sz w:val="18"/>
                <w:szCs w:val="18"/>
                <w:lang w:eastAsia="en-GB"/>
              </w:rPr>
              <w:t xml:space="preserve"> the </w:t>
            </w:r>
            <w:r w:rsidR="005D0654">
              <w:rPr>
                <w:rFonts w:ascii="Arial" w:hAnsi="Arial" w:cs="Arial"/>
                <w:sz w:val="18"/>
                <w:szCs w:val="18"/>
                <w:lang w:eastAsia="en-GB"/>
              </w:rPr>
              <w:t>results in terms of quality due to locally led responses.</w:t>
            </w:r>
            <w:r w:rsidR="008B65C7">
              <w:rPr>
                <w:rFonts w:ascii="Arial" w:hAnsi="Arial" w:cs="Arial"/>
                <w:sz w:val="18"/>
                <w:szCs w:val="18"/>
                <w:lang w:eastAsia="en-GB"/>
              </w:rPr>
              <w:t xml:space="preserve"> </w:t>
            </w:r>
          </w:p>
          <w:p w14:paraId="0808A401" w14:textId="17D5CF43" w:rsidR="002C406F" w:rsidRPr="00A01567" w:rsidRDefault="00D4090E" w:rsidP="00147B58">
            <w:pPr>
              <w:spacing w:line="276" w:lineRule="auto"/>
              <w:jc w:val="both"/>
              <w:rPr>
                <w:rFonts w:ascii="Arial" w:hAnsi="Arial" w:cs="Arial"/>
                <w:sz w:val="18"/>
                <w:szCs w:val="18"/>
                <w:lang w:eastAsia="en-GB"/>
              </w:rPr>
            </w:pPr>
            <w:r>
              <w:rPr>
                <w:rFonts w:ascii="Arial" w:hAnsi="Arial" w:cs="Arial"/>
                <w:sz w:val="18"/>
                <w:szCs w:val="18"/>
                <w:lang w:eastAsia="en-GB"/>
              </w:rPr>
              <w:t xml:space="preserve">As such, </w:t>
            </w:r>
            <w:r w:rsidR="00541996">
              <w:rPr>
                <w:rFonts w:ascii="Arial" w:hAnsi="Arial" w:cs="Arial"/>
                <w:sz w:val="18"/>
                <w:szCs w:val="18"/>
                <w:lang w:eastAsia="en-GB"/>
              </w:rPr>
              <w:t xml:space="preserve">Start Fund Bangladesh </w:t>
            </w:r>
            <w:r w:rsidR="00E21F0C">
              <w:rPr>
                <w:rFonts w:ascii="Arial" w:hAnsi="Arial" w:cs="Arial"/>
                <w:sz w:val="18"/>
                <w:szCs w:val="18"/>
                <w:lang w:eastAsia="en-GB"/>
              </w:rPr>
              <w:t xml:space="preserve">is planning </w:t>
            </w:r>
            <w:r w:rsidR="00541996">
              <w:rPr>
                <w:rFonts w:ascii="Arial" w:hAnsi="Arial" w:cs="Arial"/>
                <w:sz w:val="18"/>
                <w:szCs w:val="18"/>
                <w:lang w:eastAsia="en-GB"/>
              </w:rPr>
              <w:t xml:space="preserve">to </w:t>
            </w:r>
            <w:r>
              <w:rPr>
                <w:rFonts w:ascii="Arial" w:hAnsi="Arial" w:cs="Arial"/>
                <w:sz w:val="18"/>
                <w:szCs w:val="18"/>
                <w:lang w:eastAsia="en-GB"/>
              </w:rPr>
              <w:t xml:space="preserve">engage an independent consultant to undertake a </w:t>
            </w:r>
            <w:r w:rsidR="00147B58">
              <w:rPr>
                <w:rFonts w:ascii="Arial" w:hAnsi="Arial" w:cs="Arial"/>
                <w:sz w:val="18"/>
                <w:szCs w:val="18"/>
                <w:lang w:eastAsia="en-GB"/>
              </w:rPr>
              <w:t xml:space="preserve">light touch </w:t>
            </w:r>
            <w:r>
              <w:rPr>
                <w:rFonts w:ascii="Arial" w:hAnsi="Arial" w:cs="Arial"/>
                <w:sz w:val="18"/>
                <w:szCs w:val="18"/>
                <w:lang w:eastAsia="en-GB"/>
              </w:rPr>
              <w:t>process documentation to keep track of the bulk of activities done so far.</w:t>
            </w:r>
            <w:r w:rsidR="00624F81">
              <w:rPr>
                <w:rFonts w:ascii="Arial" w:hAnsi="Arial" w:cs="Arial"/>
                <w:sz w:val="18"/>
                <w:szCs w:val="18"/>
                <w:lang w:eastAsia="en-GB"/>
              </w:rPr>
              <w:t xml:space="preserve"> The outcome of this exercise will be used to demonstrate the relevance, efficiency and effectiveness of the interventions undertaken by the Start Fund</w:t>
            </w:r>
            <w:r w:rsidR="008A4067">
              <w:rPr>
                <w:rFonts w:ascii="Arial" w:hAnsi="Arial" w:cs="Arial"/>
                <w:sz w:val="18"/>
                <w:szCs w:val="18"/>
                <w:lang w:eastAsia="en-GB"/>
              </w:rPr>
              <w:t>,</w:t>
            </w:r>
            <w:r w:rsidR="00624F81">
              <w:rPr>
                <w:rFonts w:ascii="Arial" w:hAnsi="Arial" w:cs="Arial"/>
                <w:sz w:val="18"/>
                <w:szCs w:val="18"/>
                <w:lang w:eastAsia="en-GB"/>
              </w:rPr>
              <w:t xml:space="preserve"> to external stakeholders as well as used as a benchmark to evaluate the impact and likely sustainability in latter stages.</w:t>
            </w:r>
            <w:r w:rsidR="008A4067">
              <w:rPr>
                <w:rFonts w:ascii="Arial" w:hAnsi="Arial" w:cs="Arial"/>
                <w:sz w:val="18"/>
                <w:szCs w:val="18"/>
                <w:lang w:eastAsia="en-GB"/>
              </w:rPr>
              <w:t xml:space="preserve"> </w:t>
            </w:r>
          </w:p>
        </w:tc>
      </w:tr>
      <w:tr w:rsidR="00D22272" w:rsidRPr="00A01567" w14:paraId="49CD8D2C" w14:textId="77777777" w:rsidTr="00EB588F">
        <w:tc>
          <w:tcPr>
            <w:tcW w:w="1710" w:type="dxa"/>
            <w:tcBorders>
              <w:top w:val="single" w:sz="4" w:space="0" w:color="auto"/>
              <w:left w:val="single" w:sz="4" w:space="0" w:color="auto"/>
              <w:bottom w:val="single" w:sz="4" w:space="0" w:color="auto"/>
              <w:right w:val="single" w:sz="4" w:space="0" w:color="auto"/>
            </w:tcBorders>
          </w:tcPr>
          <w:p w14:paraId="62B9C4F9" w14:textId="77777777" w:rsidR="000C3CB7" w:rsidRPr="00A01567" w:rsidRDefault="000C3CB7" w:rsidP="00EB588F">
            <w:pPr>
              <w:jc w:val="center"/>
              <w:rPr>
                <w:rFonts w:ascii="Arial" w:hAnsi="Arial" w:cs="Arial"/>
                <w:b/>
                <w:sz w:val="18"/>
                <w:szCs w:val="18"/>
              </w:rPr>
            </w:pPr>
            <w:r w:rsidRPr="00A01567">
              <w:rPr>
                <w:rFonts w:ascii="Arial" w:hAnsi="Arial" w:cs="Arial"/>
                <w:b/>
                <w:sz w:val="18"/>
                <w:szCs w:val="18"/>
              </w:rPr>
              <w:t>Objective of the work</w:t>
            </w:r>
          </w:p>
        </w:tc>
        <w:tc>
          <w:tcPr>
            <w:tcW w:w="7333" w:type="dxa"/>
            <w:tcBorders>
              <w:top w:val="single" w:sz="4" w:space="0" w:color="auto"/>
              <w:left w:val="single" w:sz="4" w:space="0" w:color="auto"/>
              <w:bottom w:val="single" w:sz="4" w:space="0" w:color="auto"/>
              <w:right w:val="single" w:sz="4" w:space="0" w:color="auto"/>
            </w:tcBorders>
          </w:tcPr>
          <w:p w14:paraId="73D0C54D" w14:textId="6245B5B9" w:rsidR="008A4067" w:rsidRPr="008A4067" w:rsidRDefault="008A4067" w:rsidP="008A4067">
            <w:pPr>
              <w:spacing w:line="276" w:lineRule="auto"/>
              <w:contextualSpacing/>
              <w:jc w:val="both"/>
              <w:rPr>
                <w:rFonts w:ascii="Arial" w:hAnsi="Arial" w:cs="Arial"/>
                <w:sz w:val="18"/>
                <w:szCs w:val="18"/>
                <w:lang w:eastAsia="en-GB"/>
              </w:rPr>
            </w:pPr>
            <w:r w:rsidRPr="008A4067">
              <w:rPr>
                <w:rFonts w:ascii="Arial" w:hAnsi="Arial" w:cs="Arial"/>
                <w:sz w:val="18"/>
                <w:szCs w:val="18"/>
                <w:lang w:eastAsia="en-GB"/>
              </w:rPr>
              <w:t>Rather than tracking events</w:t>
            </w:r>
            <w:r>
              <w:rPr>
                <w:rFonts w:ascii="Arial" w:hAnsi="Arial" w:cs="Arial"/>
                <w:sz w:val="18"/>
                <w:szCs w:val="18"/>
                <w:lang w:eastAsia="en-GB"/>
              </w:rPr>
              <w:t xml:space="preserve"> </w:t>
            </w:r>
            <w:r w:rsidRPr="008A4067">
              <w:rPr>
                <w:rFonts w:ascii="Arial" w:hAnsi="Arial" w:cs="Arial"/>
                <w:sz w:val="18"/>
                <w:szCs w:val="18"/>
                <w:lang w:eastAsia="en-GB"/>
              </w:rPr>
              <w:t>and numerical targets, process monitoring should identify any areas for adaptation or</w:t>
            </w:r>
            <w:r>
              <w:rPr>
                <w:rFonts w:ascii="Arial" w:hAnsi="Arial" w:cs="Arial"/>
                <w:sz w:val="18"/>
                <w:szCs w:val="18"/>
                <w:lang w:eastAsia="en-GB"/>
              </w:rPr>
              <w:t xml:space="preserve"> </w:t>
            </w:r>
            <w:r w:rsidRPr="008A4067">
              <w:rPr>
                <w:rFonts w:ascii="Arial" w:hAnsi="Arial" w:cs="Arial"/>
                <w:sz w:val="18"/>
                <w:szCs w:val="18"/>
                <w:lang w:eastAsia="en-GB"/>
              </w:rPr>
              <w:t>modification, thereby enabling to learn how to bet</w:t>
            </w:r>
            <w:r>
              <w:rPr>
                <w:rFonts w:ascii="Arial" w:hAnsi="Arial" w:cs="Arial"/>
                <w:sz w:val="18"/>
                <w:szCs w:val="18"/>
                <w:lang w:eastAsia="en-GB"/>
              </w:rPr>
              <w:t xml:space="preserve">ter shape and </w:t>
            </w:r>
            <w:r w:rsidRPr="008A4067">
              <w:rPr>
                <w:rFonts w:ascii="Arial" w:hAnsi="Arial" w:cs="Arial"/>
                <w:sz w:val="18"/>
                <w:szCs w:val="18"/>
                <w:lang w:eastAsia="en-GB"/>
              </w:rPr>
              <w:t>implement the project activities and processes</w:t>
            </w:r>
            <w:r>
              <w:rPr>
                <w:rFonts w:ascii="Arial" w:hAnsi="Arial" w:cs="Arial"/>
                <w:sz w:val="18"/>
                <w:szCs w:val="18"/>
                <w:lang w:eastAsia="en-GB"/>
              </w:rPr>
              <w:t xml:space="preserve"> by</w:t>
            </w:r>
          </w:p>
          <w:p w14:paraId="7B9C6E89" w14:textId="08D833BD" w:rsidR="008E3123" w:rsidRDefault="005D0654" w:rsidP="005D0654">
            <w:pPr>
              <w:pStyle w:val="ListParagraph"/>
              <w:numPr>
                <w:ilvl w:val="0"/>
                <w:numId w:val="25"/>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Map</w:t>
            </w:r>
            <w:r w:rsidR="008A4067">
              <w:rPr>
                <w:rFonts w:ascii="Arial" w:hAnsi="Arial" w:cs="Arial"/>
                <w:sz w:val="18"/>
                <w:szCs w:val="18"/>
                <w:lang w:val="en-GB" w:eastAsia="en-GB"/>
              </w:rPr>
              <w:t>ping</w:t>
            </w:r>
            <w:r>
              <w:rPr>
                <w:rFonts w:ascii="Arial" w:hAnsi="Arial" w:cs="Arial"/>
                <w:sz w:val="18"/>
                <w:szCs w:val="18"/>
                <w:lang w:val="en-GB" w:eastAsia="en-GB"/>
              </w:rPr>
              <w:t xml:space="preserve"> out and take stock of the strategies and interventions taken so far to nationally adapt the rapid emergency funding model</w:t>
            </w:r>
            <w:r w:rsidR="008A4067">
              <w:rPr>
                <w:rFonts w:ascii="Arial" w:hAnsi="Arial" w:cs="Arial"/>
                <w:sz w:val="18"/>
                <w:szCs w:val="18"/>
                <w:lang w:val="en-GB" w:eastAsia="en-GB"/>
              </w:rPr>
              <w:t xml:space="preserve"> as per plan</w:t>
            </w:r>
            <w:r w:rsidR="007C770F">
              <w:rPr>
                <w:rStyle w:val="FootnoteReference"/>
                <w:rFonts w:ascii="Arial" w:hAnsi="Arial" w:cs="Arial"/>
                <w:sz w:val="18"/>
                <w:szCs w:val="18"/>
                <w:lang w:val="en-GB" w:eastAsia="en-GB"/>
              </w:rPr>
              <w:footnoteReference w:id="5"/>
            </w:r>
          </w:p>
          <w:p w14:paraId="599534CF" w14:textId="00B1F35F" w:rsidR="005D0654" w:rsidRDefault="005D0654" w:rsidP="005D0654">
            <w:pPr>
              <w:pStyle w:val="ListParagraph"/>
              <w:numPr>
                <w:ilvl w:val="0"/>
                <w:numId w:val="25"/>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lastRenderedPageBreak/>
              <w:t>Identify</w:t>
            </w:r>
            <w:r w:rsidR="008A4067">
              <w:rPr>
                <w:rFonts w:ascii="Arial" w:hAnsi="Arial" w:cs="Arial"/>
                <w:sz w:val="18"/>
                <w:szCs w:val="18"/>
                <w:lang w:val="en-GB" w:eastAsia="en-GB"/>
              </w:rPr>
              <w:t>ing</w:t>
            </w:r>
            <w:r w:rsidR="007C770F">
              <w:rPr>
                <w:rFonts w:ascii="Arial" w:hAnsi="Arial" w:cs="Arial"/>
                <w:sz w:val="18"/>
                <w:szCs w:val="18"/>
                <w:lang w:val="en-GB" w:eastAsia="en-GB"/>
              </w:rPr>
              <w:t>, documenting and analysing</w:t>
            </w:r>
            <w:r w:rsidR="007C770F">
              <w:rPr>
                <w:rStyle w:val="FootnoteReference"/>
                <w:rFonts w:ascii="Arial" w:hAnsi="Arial" w:cs="Arial"/>
                <w:sz w:val="18"/>
                <w:szCs w:val="18"/>
                <w:lang w:val="en-GB" w:eastAsia="en-GB"/>
              </w:rPr>
              <w:footnoteReference w:id="6"/>
            </w:r>
            <w:r w:rsidR="007C770F">
              <w:rPr>
                <w:rFonts w:ascii="Arial" w:hAnsi="Arial" w:cs="Arial"/>
                <w:sz w:val="18"/>
                <w:szCs w:val="18"/>
                <w:lang w:val="en-GB" w:eastAsia="en-GB"/>
              </w:rPr>
              <w:t xml:space="preserve"> </w:t>
            </w:r>
            <w:r>
              <w:rPr>
                <w:rFonts w:ascii="Arial" w:hAnsi="Arial" w:cs="Arial"/>
                <w:sz w:val="18"/>
                <w:szCs w:val="18"/>
                <w:lang w:val="en-GB" w:eastAsia="en-GB"/>
              </w:rPr>
              <w:t>key results</w:t>
            </w:r>
            <w:r w:rsidR="007C770F">
              <w:rPr>
                <w:rFonts w:ascii="Arial" w:hAnsi="Arial" w:cs="Arial"/>
                <w:sz w:val="18"/>
                <w:szCs w:val="18"/>
                <w:lang w:val="en-GB" w:eastAsia="en-GB"/>
              </w:rPr>
              <w:t xml:space="preserve"> and relevant evidence, best practices</w:t>
            </w:r>
            <w:r>
              <w:rPr>
                <w:rFonts w:ascii="Arial" w:hAnsi="Arial" w:cs="Arial"/>
                <w:sz w:val="18"/>
                <w:szCs w:val="18"/>
                <w:lang w:val="en-GB" w:eastAsia="en-GB"/>
              </w:rPr>
              <w:t xml:space="preserve"> and lessons from the national funding model that can be replicated across the humanitarian system and for similar funding mechanisms</w:t>
            </w:r>
            <w:r>
              <w:rPr>
                <w:rStyle w:val="FootnoteReference"/>
                <w:rFonts w:ascii="Arial" w:hAnsi="Arial" w:cs="Arial"/>
                <w:sz w:val="18"/>
                <w:szCs w:val="18"/>
                <w:lang w:val="en-GB" w:eastAsia="en-GB"/>
              </w:rPr>
              <w:footnoteReference w:id="7"/>
            </w:r>
          </w:p>
          <w:p w14:paraId="75AB5AF6" w14:textId="189BE7AB" w:rsidR="005D0654" w:rsidRPr="001F1CA0" w:rsidRDefault="005D0654" w:rsidP="008A4067">
            <w:pPr>
              <w:pStyle w:val="ListParagraph"/>
              <w:numPr>
                <w:ilvl w:val="0"/>
                <w:numId w:val="25"/>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Provid</w:t>
            </w:r>
            <w:r w:rsidR="008A4067">
              <w:rPr>
                <w:rFonts w:ascii="Arial" w:hAnsi="Arial" w:cs="Arial"/>
                <w:sz w:val="18"/>
                <w:szCs w:val="18"/>
                <w:lang w:val="en-GB" w:eastAsia="en-GB"/>
              </w:rPr>
              <w:t>ing</w:t>
            </w:r>
            <w:r>
              <w:rPr>
                <w:rFonts w:ascii="Arial" w:hAnsi="Arial" w:cs="Arial"/>
                <w:sz w:val="18"/>
                <w:szCs w:val="18"/>
                <w:lang w:val="en-GB" w:eastAsia="en-GB"/>
              </w:rPr>
              <w:t xml:space="preserve"> recommendations to overcome potential </w:t>
            </w:r>
            <w:r w:rsidR="008A4067">
              <w:rPr>
                <w:rFonts w:ascii="Arial" w:hAnsi="Arial" w:cs="Arial"/>
                <w:sz w:val="18"/>
                <w:szCs w:val="18"/>
                <w:lang w:val="en-GB" w:eastAsia="en-GB"/>
              </w:rPr>
              <w:t>risks/constraints</w:t>
            </w:r>
            <w:r>
              <w:rPr>
                <w:rFonts w:ascii="Arial" w:hAnsi="Arial" w:cs="Arial"/>
                <w:sz w:val="18"/>
                <w:szCs w:val="18"/>
                <w:lang w:val="en-GB" w:eastAsia="en-GB"/>
              </w:rPr>
              <w:t xml:space="preserve"> and way forward</w:t>
            </w:r>
            <w:r w:rsidR="008A4067">
              <w:rPr>
                <w:rFonts w:ascii="Arial" w:hAnsi="Arial" w:cs="Arial"/>
                <w:sz w:val="18"/>
                <w:szCs w:val="18"/>
                <w:lang w:val="en-GB" w:eastAsia="en-GB"/>
              </w:rPr>
              <w:t xml:space="preserve"> for further effectiveness</w:t>
            </w:r>
          </w:p>
        </w:tc>
      </w:tr>
      <w:tr w:rsidR="004E0524" w:rsidRPr="00A01567" w14:paraId="40CD8BDF" w14:textId="77777777" w:rsidTr="00EB588F">
        <w:tc>
          <w:tcPr>
            <w:tcW w:w="1710" w:type="dxa"/>
            <w:tcBorders>
              <w:top w:val="single" w:sz="4" w:space="0" w:color="auto"/>
              <w:left w:val="single" w:sz="4" w:space="0" w:color="auto"/>
              <w:bottom w:val="single" w:sz="4" w:space="0" w:color="auto"/>
              <w:right w:val="single" w:sz="4" w:space="0" w:color="auto"/>
            </w:tcBorders>
            <w:hideMark/>
          </w:tcPr>
          <w:p w14:paraId="6DADA9EC" w14:textId="77777777" w:rsidR="00F032A6" w:rsidRPr="00A01567" w:rsidRDefault="00F032A6" w:rsidP="003B29D5">
            <w:pPr>
              <w:jc w:val="center"/>
              <w:rPr>
                <w:rFonts w:ascii="Arial" w:hAnsi="Arial" w:cs="Arial"/>
                <w:b/>
                <w:sz w:val="18"/>
                <w:szCs w:val="18"/>
              </w:rPr>
            </w:pPr>
            <w:r w:rsidRPr="00A01567">
              <w:rPr>
                <w:rFonts w:ascii="Arial" w:hAnsi="Arial" w:cs="Arial"/>
                <w:b/>
                <w:sz w:val="18"/>
                <w:szCs w:val="18"/>
              </w:rPr>
              <w:lastRenderedPageBreak/>
              <w:t>Key Accountabilities</w:t>
            </w:r>
          </w:p>
        </w:tc>
        <w:tc>
          <w:tcPr>
            <w:tcW w:w="7333" w:type="dxa"/>
            <w:tcBorders>
              <w:top w:val="single" w:sz="4" w:space="0" w:color="auto"/>
              <w:left w:val="single" w:sz="4" w:space="0" w:color="auto"/>
              <w:bottom w:val="single" w:sz="4" w:space="0" w:color="auto"/>
              <w:right w:val="single" w:sz="4" w:space="0" w:color="auto"/>
            </w:tcBorders>
          </w:tcPr>
          <w:p w14:paraId="131E4591" w14:textId="06973102" w:rsidR="005D0654" w:rsidRPr="005D0654" w:rsidRDefault="005D0654" w:rsidP="005D0654">
            <w:pPr>
              <w:pStyle w:val="ListParagraph"/>
              <w:numPr>
                <w:ilvl w:val="0"/>
                <w:numId w:val="24"/>
              </w:numPr>
              <w:spacing w:line="276" w:lineRule="auto"/>
              <w:contextualSpacing/>
              <w:jc w:val="both"/>
              <w:rPr>
                <w:rFonts w:ascii="Arial" w:hAnsi="Arial" w:cs="Arial"/>
                <w:sz w:val="18"/>
                <w:szCs w:val="18"/>
                <w:lang w:val="en-GB"/>
              </w:rPr>
            </w:pPr>
            <w:r w:rsidRPr="005D0654">
              <w:rPr>
                <w:rFonts w:ascii="Arial" w:hAnsi="Arial" w:cs="Arial"/>
                <w:sz w:val="18"/>
                <w:szCs w:val="18"/>
                <w:lang w:val="en-GB"/>
              </w:rPr>
              <w:t xml:space="preserve">Review of project documents: Concept note, proposal, theory of change, </w:t>
            </w:r>
            <w:proofErr w:type="spellStart"/>
            <w:r w:rsidRPr="005D0654">
              <w:rPr>
                <w:rFonts w:ascii="Arial" w:hAnsi="Arial" w:cs="Arial"/>
                <w:sz w:val="18"/>
                <w:szCs w:val="18"/>
                <w:lang w:val="en-GB"/>
              </w:rPr>
              <w:t>logframe</w:t>
            </w:r>
            <w:proofErr w:type="spellEnd"/>
            <w:r w:rsidRPr="005D0654">
              <w:rPr>
                <w:rFonts w:ascii="Arial" w:hAnsi="Arial" w:cs="Arial"/>
                <w:sz w:val="18"/>
                <w:szCs w:val="18"/>
                <w:lang w:val="en-GB"/>
              </w:rPr>
              <w:t xml:space="preserve">, activity plan, budget, hosting arrangement, risk management plan, agreement, </w:t>
            </w:r>
            <w:r>
              <w:rPr>
                <w:rFonts w:ascii="Arial" w:hAnsi="Arial" w:cs="Arial"/>
                <w:sz w:val="18"/>
                <w:szCs w:val="18"/>
                <w:lang w:val="en-GB"/>
              </w:rPr>
              <w:t xml:space="preserve">FD6 Approval </w:t>
            </w:r>
            <w:r w:rsidRPr="005D0654">
              <w:rPr>
                <w:rFonts w:ascii="Arial" w:hAnsi="Arial" w:cs="Arial"/>
                <w:sz w:val="18"/>
                <w:szCs w:val="18"/>
                <w:lang w:val="en-GB"/>
              </w:rPr>
              <w:t>etc.</w:t>
            </w:r>
          </w:p>
          <w:p w14:paraId="0B5F92C9" w14:textId="6D2AA88A" w:rsidR="005D0654" w:rsidRPr="005D0654" w:rsidRDefault="005D0654" w:rsidP="005D0654">
            <w:pPr>
              <w:pStyle w:val="ListParagraph"/>
              <w:numPr>
                <w:ilvl w:val="0"/>
                <w:numId w:val="24"/>
              </w:numPr>
              <w:spacing w:line="276" w:lineRule="auto"/>
              <w:contextualSpacing/>
              <w:jc w:val="both"/>
              <w:rPr>
                <w:rFonts w:ascii="Arial" w:hAnsi="Arial" w:cs="Arial"/>
                <w:sz w:val="18"/>
                <w:szCs w:val="18"/>
                <w:lang w:val="en-GB"/>
              </w:rPr>
            </w:pPr>
            <w:r w:rsidRPr="005D0654">
              <w:rPr>
                <w:rFonts w:ascii="Arial" w:hAnsi="Arial" w:cs="Arial"/>
                <w:sz w:val="18"/>
                <w:szCs w:val="18"/>
                <w:lang w:val="en-GB"/>
              </w:rPr>
              <w:t>Review of alert cycle documents: Start Fund Handbook, allocation notes, proposals, selection minutes, final report, learning exchange notes, crisis response summaries, case studies, PDM reports etc.</w:t>
            </w:r>
          </w:p>
          <w:p w14:paraId="6C8EEAF4" w14:textId="5A077F62" w:rsidR="005D0654" w:rsidRPr="005D0654" w:rsidRDefault="005D0654" w:rsidP="005D0654">
            <w:pPr>
              <w:pStyle w:val="ListParagraph"/>
              <w:numPr>
                <w:ilvl w:val="0"/>
                <w:numId w:val="24"/>
              </w:numPr>
              <w:spacing w:line="276" w:lineRule="auto"/>
              <w:contextualSpacing/>
              <w:jc w:val="both"/>
              <w:rPr>
                <w:rFonts w:ascii="Arial" w:hAnsi="Arial" w:cs="Arial"/>
                <w:sz w:val="18"/>
                <w:szCs w:val="18"/>
                <w:lang w:val="en-GB"/>
              </w:rPr>
            </w:pPr>
            <w:r w:rsidRPr="005D0654">
              <w:rPr>
                <w:rFonts w:ascii="Arial" w:hAnsi="Arial" w:cs="Arial"/>
                <w:sz w:val="18"/>
                <w:szCs w:val="18"/>
                <w:lang w:val="en-GB"/>
              </w:rPr>
              <w:t>Review of other reports and learning documents: Learning workshop notes, peer review reports, learning visit reports, design &amp; build phase report, biannual reports, delivery chain and risk mapping, workshop/ training/ meeting notes, CSO mapping report, Start Fund Bangladesh Localisation Review, Grand Bargain Localization Work stream Report, Independent Aid Commission Assessment (IACA) Report, National Audit Office report etc.</w:t>
            </w:r>
          </w:p>
          <w:p w14:paraId="41D88CD9" w14:textId="2B1787B5" w:rsidR="005D0654" w:rsidRPr="005D0654" w:rsidRDefault="005D0654" w:rsidP="005D0654">
            <w:pPr>
              <w:pStyle w:val="ListParagraph"/>
              <w:numPr>
                <w:ilvl w:val="0"/>
                <w:numId w:val="24"/>
              </w:numPr>
              <w:spacing w:line="276" w:lineRule="auto"/>
              <w:contextualSpacing/>
              <w:jc w:val="both"/>
              <w:rPr>
                <w:rFonts w:ascii="Arial" w:hAnsi="Arial" w:cs="Arial"/>
                <w:sz w:val="18"/>
                <w:szCs w:val="18"/>
                <w:lang w:val="en-GB"/>
              </w:rPr>
            </w:pPr>
            <w:r w:rsidRPr="005D0654">
              <w:rPr>
                <w:rFonts w:ascii="Arial" w:hAnsi="Arial" w:cs="Arial"/>
                <w:sz w:val="18"/>
                <w:szCs w:val="18"/>
                <w:lang w:val="en-GB"/>
              </w:rPr>
              <w:t xml:space="preserve">Consultation with key stakeholders: Start Fund Bangladesh Allocation </w:t>
            </w:r>
            <w:proofErr w:type="spellStart"/>
            <w:r w:rsidRPr="005D0654">
              <w:rPr>
                <w:rFonts w:ascii="Arial" w:hAnsi="Arial" w:cs="Arial"/>
                <w:sz w:val="18"/>
                <w:szCs w:val="18"/>
                <w:lang w:val="en-GB"/>
              </w:rPr>
              <w:t>Rota</w:t>
            </w:r>
            <w:proofErr w:type="spellEnd"/>
            <w:r w:rsidRPr="005D0654">
              <w:rPr>
                <w:rFonts w:ascii="Arial" w:hAnsi="Arial" w:cs="Arial"/>
                <w:sz w:val="18"/>
                <w:szCs w:val="18"/>
                <w:lang w:val="en-GB"/>
              </w:rPr>
              <w:t xml:space="preserve"> and Project Selection Committee members, Start Fund team, cluster coordinators, host agency/ DFID Bangladesh representatives etc.</w:t>
            </w:r>
          </w:p>
          <w:p w14:paraId="2BA04490" w14:textId="045E84BF" w:rsidR="005D0654" w:rsidRPr="00C36F22" w:rsidRDefault="005D0654" w:rsidP="005D0654">
            <w:pPr>
              <w:pStyle w:val="ListParagraph"/>
              <w:numPr>
                <w:ilvl w:val="0"/>
                <w:numId w:val="24"/>
              </w:numPr>
              <w:spacing w:line="276" w:lineRule="auto"/>
              <w:contextualSpacing/>
              <w:jc w:val="both"/>
              <w:rPr>
                <w:rFonts w:ascii="Arial" w:hAnsi="Arial" w:cs="Arial"/>
                <w:sz w:val="18"/>
                <w:szCs w:val="18"/>
                <w:lang w:val="en-GB"/>
              </w:rPr>
            </w:pPr>
            <w:r w:rsidRPr="00C36F22">
              <w:rPr>
                <w:rFonts w:ascii="Arial" w:hAnsi="Arial" w:cs="Arial"/>
                <w:sz w:val="18"/>
                <w:szCs w:val="18"/>
                <w:lang w:val="en-GB"/>
              </w:rPr>
              <w:t xml:space="preserve">Onsite appraisal: consultation with local government representatives  at the response sites, and project staffs    </w:t>
            </w:r>
          </w:p>
          <w:p w14:paraId="23BA6551" w14:textId="3E731916" w:rsidR="00541996" w:rsidRPr="001F1CA0" w:rsidRDefault="005D0654" w:rsidP="005D0654">
            <w:pPr>
              <w:pStyle w:val="ListParagraph"/>
              <w:numPr>
                <w:ilvl w:val="0"/>
                <w:numId w:val="24"/>
              </w:numPr>
              <w:spacing w:line="276" w:lineRule="auto"/>
              <w:contextualSpacing/>
              <w:jc w:val="both"/>
              <w:rPr>
                <w:rFonts w:ascii="Arial" w:hAnsi="Arial" w:cs="Arial"/>
                <w:sz w:val="18"/>
                <w:szCs w:val="18"/>
                <w:lang w:val="en-GB"/>
              </w:rPr>
            </w:pPr>
            <w:r w:rsidRPr="00C36F22">
              <w:rPr>
                <w:rFonts w:ascii="Arial" w:hAnsi="Arial" w:cs="Arial"/>
                <w:sz w:val="18"/>
                <w:szCs w:val="18"/>
                <w:lang w:val="en-GB"/>
              </w:rPr>
              <w:t>Validation of findings, lessons and recommendation: by the Start Fund Bangladesh members, host and secretariat</w:t>
            </w:r>
          </w:p>
        </w:tc>
      </w:tr>
      <w:tr w:rsidR="004E0524" w:rsidRPr="00A01567" w14:paraId="013FACF9" w14:textId="77777777" w:rsidTr="003B29D5">
        <w:trPr>
          <w:trHeight w:val="80"/>
        </w:trPr>
        <w:tc>
          <w:tcPr>
            <w:tcW w:w="1710" w:type="dxa"/>
            <w:tcBorders>
              <w:top w:val="single" w:sz="4" w:space="0" w:color="auto"/>
              <w:left w:val="single" w:sz="4" w:space="0" w:color="auto"/>
              <w:bottom w:val="single" w:sz="4" w:space="0" w:color="auto"/>
              <w:right w:val="single" w:sz="4" w:space="0" w:color="auto"/>
            </w:tcBorders>
            <w:hideMark/>
          </w:tcPr>
          <w:p w14:paraId="287BD3BD" w14:textId="77777777" w:rsidR="00F032A6" w:rsidRPr="00A01567" w:rsidRDefault="00F032A6" w:rsidP="00EB588F">
            <w:pPr>
              <w:jc w:val="center"/>
              <w:rPr>
                <w:rFonts w:ascii="Arial" w:hAnsi="Arial" w:cs="Arial"/>
                <w:b/>
                <w:sz w:val="18"/>
                <w:szCs w:val="18"/>
              </w:rPr>
            </w:pPr>
            <w:r w:rsidRPr="00A01567">
              <w:rPr>
                <w:rFonts w:ascii="Arial" w:hAnsi="Arial" w:cs="Arial"/>
                <w:b/>
                <w:sz w:val="18"/>
                <w:szCs w:val="18"/>
              </w:rPr>
              <w:t>Deliverables</w:t>
            </w:r>
          </w:p>
        </w:tc>
        <w:tc>
          <w:tcPr>
            <w:tcW w:w="7333" w:type="dxa"/>
            <w:tcBorders>
              <w:top w:val="single" w:sz="4" w:space="0" w:color="auto"/>
              <w:left w:val="single" w:sz="4" w:space="0" w:color="auto"/>
              <w:bottom w:val="single" w:sz="4" w:space="0" w:color="auto"/>
              <w:right w:val="single" w:sz="4" w:space="0" w:color="auto"/>
            </w:tcBorders>
          </w:tcPr>
          <w:p w14:paraId="654CBA67" w14:textId="5FA2FF19" w:rsidR="00147B58" w:rsidRPr="00147B58" w:rsidRDefault="00147B58" w:rsidP="00147B58">
            <w:pPr>
              <w:pStyle w:val="ListParagraph"/>
              <w:numPr>
                <w:ilvl w:val="0"/>
                <w:numId w:val="28"/>
              </w:numPr>
              <w:spacing w:line="276" w:lineRule="auto"/>
              <w:contextualSpacing/>
              <w:jc w:val="both"/>
              <w:rPr>
                <w:rFonts w:ascii="Arial" w:hAnsi="Arial" w:cs="Arial"/>
                <w:sz w:val="18"/>
                <w:szCs w:val="18"/>
                <w:lang w:val="en-GB" w:eastAsia="en-GB"/>
              </w:rPr>
            </w:pPr>
            <w:r w:rsidRPr="00147B58">
              <w:rPr>
                <w:rFonts w:ascii="Arial" w:hAnsi="Arial" w:cs="Arial"/>
                <w:sz w:val="18"/>
                <w:szCs w:val="18"/>
                <w:lang w:val="en-GB" w:eastAsia="en-GB"/>
              </w:rPr>
              <w:t xml:space="preserve">A brief yet easily understandable, evidence based </w:t>
            </w:r>
            <w:proofErr w:type="spellStart"/>
            <w:r w:rsidRPr="00147B58">
              <w:rPr>
                <w:rFonts w:ascii="Arial" w:hAnsi="Arial" w:cs="Arial"/>
                <w:sz w:val="18"/>
                <w:szCs w:val="18"/>
                <w:lang w:val="en-GB" w:eastAsia="en-GB"/>
              </w:rPr>
              <w:t>repor</w:t>
            </w:r>
            <w:proofErr w:type="spellEnd"/>
            <w:r w:rsidRPr="00147B58">
              <w:rPr>
                <w:rFonts w:ascii="Arial" w:hAnsi="Arial" w:cs="Arial"/>
                <w:sz w:val="18"/>
                <w:szCs w:val="18"/>
                <w:lang w:eastAsia="en-GB"/>
              </w:rPr>
              <w:t>t highlighting key results and lessons from the strategies and interventions taken so far to nationally adapt the rapid emergency funding model along with relevant recommendations.</w:t>
            </w:r>
          </w:p>
          <w:p w14:paraId="3E3D241C" w14:textId="6789D24E" w:rsidR="00147B58" w:rsidRPr="00147B58" w:rsidRDefault="00147B58" w:rsidP="00D314AA">
            <w:pPr>
              <w:pStyle w:val="ListParagraph"/>
              <w:numPr>
                <w:ilvl w:val="0"/>
                <w:numId w:val="28"/>
              </w:numPr>
              <w:spacing w:line="276" w:lineRule="auto"/>
              <w:contextualSpacing/>
              <w:jc w:val="both"/>
              <w:rPr>
                <w:rFonts w:ascii="Arial" w:hAnsi="Arial" w:cs="Arial"/>
                <w:sz w:val="18"/>
                <w:szCs w:val="18"/>
                <w:lang w:val="en-GB" w:eastAsia="en-GB"/>
              </w:rPr>
            </w:pPr>
            <w:r w:rsidRPr="00147B58">
              <w:rPr>
                <w:rFonts w:ascii="Arial" w:hAnsi="Arial" w:cs="Arial"/>
                <w:sz w:val="18"/>
                <w:szCs w:val="18"/>
                <w:lang w:val="en-GB" w:eastAsia="en-GB"/>
              </w:rPr>
              <w:t>Presentation of findings and lessons for validation</w:t>
            </w:r>
          </w:p>
          <w:p w14:paraId="3DBFC6F0" w14:textId="30FFDE6B" w:rsidR="006F7835" w:rsidRPr="001F1CA0" w:rsidRDefault="00147B58" w:rsidP="00147B58">
            <w:pPr>
              <w:pStyle w:val="ListParagraph"/>
              <w:numPr>
                <w:ilvl w:val="0"/>
                <w:numId w:val="28"/>
              </w:numPr>
              <w:spacing w:line="276" w:lineRule="auto"/>
              <w:contextualSpacing/>
              <w:jc w:val="both"/>
              <w:rPr>
                <w:rFonts w:ascii="Arial" w:hAnsi="Arial" w:cs="Arial"/>
                <w:sz w:val="18"/>
                <w:szCs w:val="18"/>
                <w:lang w:val="en-GB" w:eastAsia="en-GB"/>
              </w:rPr>
            </w:pPr>
            <w:r w:rsidRPr="00147B58">
              <w:rPr>
                <w:rFonts w:ascii="Arial" w:hAnsi="Arial" w:cs="Arial"/>
                <w:sz w:val="18"/>
                <w:szCs w:val="18"/>
                <w:lang w:val="en-GB" w:eastAsia="en-GB"/>
              </w:rPr>
              <w:t xml:space="preserve">A short (2-page) synthesis or summary of </w:t>
            </w:r>
            <w:r>
              <w:rPr>
                <w:rFonts w:ascii="Arial" w:hAnsi="Arial" w:cs="Arial"/>
                <w:sz w:val="18"/>
                <w:szCs w:val="18"/>
                <w:lang w:val="en-GB" w:eastAsia="en-GB"/>
              </w:rPr>
              <w:t>the</w:t>
            </w:r>
            <w:r w:rsidRPr="00147B58">
              <w:rPr>
                <w:rFonts w:ascii="Arial" w:hAnsi="Arial" w:cs="Arial"/>
                <w:sz w:val="18"/>
                <w:szCs w:val="18"/>
                <w:lang w:val="en-GB" w:eastAsia="en-GB"/>
              </w:rPr>
              <w:t xml:space="preserve"> findings and lessons to support the dissemination of learning to a wide range of audiences</w:t>
            </w:r>
          </w:p>
        </w:tc>
      </w:tr>
      <w:tr w:rsidR="004E0524" w:rsidRPr="00A01567" w14:paraId="09CE6169" w14:textId="77777777" w:rsidTr="00EB588F">
        <w:tc>
          <w:tcPr>
            <w:tcW w:w="1710" w:type="dxa"/>
            <w:tcBorders>
              <w:top w:val="single" w:sz="4" w:space="0" w:color="auto"/>
              <w:left w:val="single" w:sz="4" w:space="0" w:color="auto"/>
              <w:bottom w:val="single" w:sz="4" w:space="0" w:color="auto"/>
              <w:right w:val="single" w:sz="4" w:space="0" w:color="auto"/>
            </w:tcBorders>
          </w:tcPr>
          <w:p w14:paraId="02DB8063"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Expected Outputs of the Consultancy:</w:t>
            </w:r>
          </w:p>
          <w:p w14:paraId="39D904B9" w14:textId="77777777" w:rsidR="004E0524" w:rsidRPr="00A01567" w:rsidRDefault="004E0524" w:rsidP="00EB588F">
            <w:pPr>
              <w:jc w:val="center"/>
              <w:rPr>
                <w:rFonts w:ascii="Arial" w:hAnsi="Arial" w:cs="Arial"/>
                <w:b/>
                <w:sz w:val="18"/>
                <w:szCs w:val="18"/>
              </w:rPr>
            </w:pPr>
          </w:p>
        </w:tc>
        <w:tc>
          <w:tcPr>
            <w:tcW w:w="7333" w:type="dxa"/>
            <w:tcBorders>
              <w:top w:val="single" w:sz="4" w:space="0" w:color="auto"/>
              <w:left w:val="single" w:sz="4" w:space="0" w:color="auto"/>
              <w:bottom w:val="single" w:sz="4" w:space="0" w:color="auto"/>
              <w:right w:val="single" w:sz="4" w:space="0" w:color="auto"/>
            </w:tcBorders>
          </w:tcPr>
          <w:p w14:paraId="4D09BE17" w14:textId="7F802124" w:rsidR="00CD5E7D" w:rsidRPr="00147B58" w:rsidRDefault="006363CF" w:rsidP="001172C8">
            <w:pPr>
              <w:spacing w:line="276" w:lineRule="auto"/>
              <w:contextualSpacing/>
              <w:jc w:val="both"/>
              <w:rPr>
                <w:rFonts w:ascii="Arial" w:hAnsi="Arial" w:cs="Arial"/>
                <w:sz w:val="18"/>
                <w:szCs w:val="18"/>
              </w:rPr>
            </w:pPr>
            <w:r>
              <w:rPr>
                <w:rFonts w:ascii="Arial" w:hAnsi="Arial" w:cs="Arial"/>
                <w:sz w:val="18"/>
                <w:szCs w:val="18"/>
              </w:rPr>
              <w:t xml:space="preserve">The </w:t>
            </w:r>
            <w:r w:rsidR="00147B58" w:rsidRPr="00147B58">
              <w:rPr>
                <w:rFonts w:ascii="Arial" w:hAnsi="Arial" w:cs="Arial"/>
                <w:sz w:val="18"/>
                <w:szCs w:val="18"/>
              </w:rPr>
              <w:t>Localisation Process Documentation</w:t>
            </w:r>
            <w:r w:rsidR="00147B58">
              <w:rPr>
                <w:rFonts w:ascii="Arial" w:hAnsi="Arial" w:cs="Arial"/>
                <w:sz w:val="18"/>
                <w:szCs w:val="18"/>
              </w:rPr>
              <w:t xml:space="preserve"> exercise is expected to aid the SFB Secretariat to </w:t>
            </w:r>
            <w:r w:rsidR="00147B58" w:rsidRPr="00147B58">
              <w:rPr>
                <w:rFonts w:ascii="Arial" w:hAnsi="Arial" w:cs="Arial"/>
                <w:sz w:val="18"/>
                <w:szCs w:val="18"/>
              </w:rPr>
              <w:t>keep track of the bulk of activities done so far</w:t>
            </w:r>
            <w:r w:rsidR="00147B58">
              <w:rPr>
                <w:rFonts w:ascii="Arial" w:hAnsi="Arial" w:cs="Arial"/>
                <w:sz w:val="18"/>
                <w:szCs w:val="18"/>
              </w:rPr>
              <w:t xml:space="preserve"> </w:t>
            </w:r>
            <w:r w:rsidR="001172C8">
              <w:rPr>
                <w:rFonts w:ascii="Arial" w:hAnsi="Arial" w:cs="Arial"/>
                <w:sz w:val="18"/>
                <w:szCs w:val="18"/>
              </w:rPr>
              <w:t xml:space="preserve">and be </w:t>
            </w:r>
            <w:r w:rsidR="001172C8" w:rsidRPr="00147B58">
              <w:rPr>
                <w:rFonts w:ascii="Arial" w:hAnsi="Arial" w:cs="Arial"/>
                <w:sz w:val="18"/>
                <w:szCs w:val="18"/>
              </w:rPr>
              <w:t>used as a benchmark to evaluate the impact and likely sustainability in latter stages</w:t>
            </w:r>
            <w:r w:rsidR="001172C8">
              <w:rPr>
                <w:rFonts w:ascii="Arial" w:hAnsi="Arial" w:cs="Arial"/>
                <w:sz w:val="18"/>
                <w:szCs w:val="18"/>
              </w:rPr>
              <w:t xml:space="preserve"> </w:t>
            </w:r>
            <w:r w:rsidR="00147B58">
              <w:rPr>
                <w:rFonts w:ascii="Arial" w:hAnsi="Arial" w:cs="Arial"/>
                <w:sz w:val="18"/>
                <w:szCs w:val="18"/>
              </w:rPr>
              <w:t>as well as</w:t>
            </w:r>
            <w:r w:rsidR="00147B58" w:rsidRPr="00147B58">
              <w:rPr>
                <w:rFonts w:ascii="Arial" w:hAnsi="Arial" w:cs="Arial"/>
                <w:sz w:val="18"/>
                <w:szCs w:val="18"/>
              </w:rPr>
              <w:t xml:space="preserve"> demonstrate the relevance, efficiency and effectiveness of the interventions to external stakeholders </w:t>
            </w:r>
            <w:r w:rsidR="001172C8">
              <w:rPr>
                <w:rFonts w:ascii="Arial" w:hAnsi="Arial" w:cs="Arial"/>
                <w:sz w:val="18"/>
                <w:szCs w:val="18"/>
              </w:rPr>
              <w:t xml:space="preserve">for </w:t>
            </w:r>
            <w:r w:rsidR="001172C8" w:rsidRPr="001172C8">
              <w:rPr>
                <w:rFonts w:ascii="Arial" w:hAnsi="Arial" w:cs="Arial"/>
                <w:sz w:val="18"/>
                <w:szCs w:val="18"/>
              </w:rPr>
              <w:t>replicat</w:t>
            </w:r>
            <w:r w:rsidR="001172C8">
              <w:rPr>
                <w:rFonts w:ascii="Arial" w:hAnsi="Arial" w:cs="Arial"/>
                <w:sz w:val="18"/>
                <w:szCs w:val="18"/>
              </w:rPr>
              <w:t>ion</w:t>
            </w:r>
            <w:r w:rsidR="001172C8" w:rsidRPr="001172C8">
              <w:rPr>
                <w:rFonts w:ascii="Arial" w:hAnsi="Arial" w:cs="Arial"/>
                <w:sz w:val="18"/>
                <w:szCs w:val="18"/>
              </w:rPr>
              <w:t xml:space="preserve"> across the humanitarian system and for similar funding mechanisms</w:t>
            </w:r>
            <w:r w:rsidR="001172C8">
              <w:rPr>
                <w:rFonts w:ascii="Arial" w:hAnsi="Arial" w:cs="Arial"/>
                <w:sz w:val="18"/>
                <w:szCs w:val="18"/>
              </w:rPr>
              <w:t>.</w:t>
            </w:r>
          </w:p>
        </w:tc>
      </w:tr>
      <w:tr w:rsidR="004E0524" w:rsidRPr="00A01567" w14:paraId="6C257FBC" w14:textId="77777777" w:rsidTr="00462880">
        <w:tc>
          <w:tcPr>
            <w:tcW w:w="1710" w:type="dxa"/>
            <w:tcBorders>
              <w:top w:val="single" w:sz="4" w:space="0" w:color="auto"/>
              <w:left w:val="single" w:sz="4" w:space="0" w:color="auto"/>
              <w:bottom w:val="single" w:sz="4" w:space="0" w:color="auto"/>
              <w:right w:val="single" w:sz="4" w:space="0" w:color="auto"/>
            </w:tcBorders>
          </w:tcPr>
          <w:p w14:paraId="4D7B9F95"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 xml:space="preserve"> Work Location </w:t>
            </w:r>
          </w:p>
        </w:tc>
        <w:tc>
          <w:tcPr>
            <w:tcW w:w="7333" w:type="dxa"/>
            <w:tcBorders>
              <w:top w:val="single" w:sz="4" w:space="0" w:color="auto"/>
              <w:left w:val="single" w:sz="4" w:space="0" w:color="auto"/>
              <w:bottom w:val="single" w:sz="4" w:space="0" w:color="auto"/>
              <w:right w:val="single" w:sz="4" w:space="0" w:color="auto"/>
            </w:tcBorders>
            <w:shd w:val="clear" w:color="auto" w:fill="auto"/>
            <w:vAlign w:val="center"/>
          </w:tcPr>
          <w:p w14:paraId="1AA5F7F0" w14:textId="77777777" w:rsidR="004E0524" w:rsidRPr="00A01567" w:rsidRDefault="00F36A03">
            <w:pPr>
              <w:rPr>
                <w:rFonts w:ascii="Arial" w:hAnsi="Arial" w:cs="Arial"/>
                <w:b/>
                <w:sz w:val="18"/>
                <w:szCs w:val="18"/>
              </w:rPr>
            </w:pPr>
            <w:r w:rsidRPr="00A01567">
              <w:rPr>
                <w:rFonts w:ascii="Arial" w:hAnsi="Arial" w:cs="Arial"/>
                <w:sz w:val="18"/>
                <w:szCs w:val="18"/>
              </w:rPr>
              <w:t>Dhaka</w:t>
            </w:r>
            <w:r w:rsidR="000872E5" w:rsidRPr="00A01567">
              <w:rPr>
                <w:rFonts w:ascii="Arial" w:hAnsi="Arial" w:cs="Arial"/>
                <w:sz w:val="18"/>
                <w:szCs w:val="18"/>
              </w:rPr>
              <w:t xml:space="preserve"> </w:t>
            </w:r>
          </w:p>
        </w:tc>
      </w:tr>
      <w:tr w:rsidR="004E0524" w:rsidRPr="00A01567" w14:paraId="366FB46E" w14:textId="77777777" w:rsidTr="00481931">
        <w:trPr>
          <w:trHeight w:val="593"/>
        </w:trPr>
        <w:tc>
          <w:tcPr>
            <w:tcW w:w="1710" w:type="dxa"/>
            <w:tcBorders>
              <w:top w:val="single" w:sz="4" w:space="0" w:color="auto"/>
              <w:left w:val="single" w:sz="4" w:space="0" w:color="auto"/>
              <w:bottom w:val="single" w:sz="4" w:space="0" w:color="auto"/>
              <w:right w:val="single" w:sz="4" w:space="0" w:color="auto"/>
            </w:tcBorders>
            <w:hideMark/>
          </w:tcPr>
          <w:p w14:paraId="50382CA0"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Responsible organization and Contact Information</w:t>
            </w:r>
          </w:p>
        </w:tc>
        <w:tc>
          <w:tcPr>
            <w:tcW w:w="7333" w:type="dxa"/>
            <w:tcBorders>
              <w:top w:val="single" w:sz="4" w:space="0" w:color="auto"/>
              <w:left w:val="single" w:sz="4" w:space="0" w:color="auto"/>
              <w:bottom w:val="single" w:sz="4" w:space="0" w:color="auto"/>
              <w:right w:val="single" w:sz="4" w:space="0" w:color="auto"/>
            </w:tcBorders>
            <w:vAlign w:val="center"/>
            <w:hideMark/>
          </w:tcPr>
          <w:p w14:paraId="1614C900" w14:textId="77777777" w:rsidR="004E0524" w:rsidRPr="00A01567" w:rsidRDefault="004E0524" w:rsidP="00481931">
            <w:pPr>
              <w:rPr>
                <w:rFonts w:ascii="Arial" w:hAnsi="Arial" w:cs="Arial"/>
                <w:sz w:val="18"/>
                <w:szCs w:val="18"/>
              </w:rPr>
            </w:pPr>
            <w:r w:rsidRPr="00A01567">
              <w:rPr>
                <w:rFonts w:ascii="Arial" w:hAnsi="Arial" w:cs="Arial"/>
                <w:bCs/>
                <w:sz w:val="18"/>
                <w:szCs w:val="18"/>
              </w:rPr>
              <w:t>ACF Bangladesh</w:t>
            </w:r>
            <w:r w:rsidRPr="00A01567">
              <w:rPr>
                <w:rStyle w:val="apple-converted-space"/>
                <w:rFonts w:ascii="Arial" w:hAnsi="Arial" w:cs="Arial"/>
                <w:bCs/>
                <w:sz w:val="18"/>
                <w:szCs w:val="18"/>
              </w:rPr>
              <w:t xml:space="preserve">, </w:t>
            </w:r>
            <w:r w:rsidRPr="00A01567">
              <w:rPr>
                <w:rFonts w:ascii="Arial" w:hAnsi="Arial" w:cs="Arial"/>
                <w:sz w:val="18"/>
                <w:szCs w:val="18"/>
              </w:rPr>
              <w:t xml:space="preserve">Orin Tower, House 23, Road 113A, </w:t>
            </w:r>
            <w:proofErr w:type="spellStart"/>
            <w:r w:rsidRPr="00A01567">
              <w:rPr>
                <w:rFonts w:ascii="Arial" w:hAnsi="Arial" w:cs="Arial"/>
                <w:sz w:val="18"/>
                <w:szCs w:val="18"/>
              </w:rPr>
              <w:t>Gulshan</w:t>
            </w:r>
            <w:proofErr w:type="spellEnd"/>
            <w:r w:rsidRPr="00A01567">
              <w:rPr>
                <w:rFonts w:ascii="Arial" w:hAnsi="Arial" w:cs="Arial"/>
                <w:sz w:val="18"/>
                <w:szCs w:val="18"/>
              </w:rPr>
              <w:t xml:space="preserve"> 2, Dhaka 1212, Bangladesh</w:t>
            </w:r>
          </w:p>
        </w:tc>
      </w:tr>
    </w:tbl>
    <w:p w14:paraId="7669B8F9" w14:textId="77777777" w:rsidR="004E0524" w:rsidRPr="00A01567" w:rsidRDefault="004E0524" w:rsidP="004E0524">
      <w:pPr>
        <w:jc w:val="both"/>
        <w:rPr>
          <w:rFonts w:ascii="Arial" w:hAnsi="Arial" w:cs="Arial"/>
          <w:b/>
          <w:sz w:val="18"/>
          <w:szCs w:val="18"/>
        </w:rPr>
      </w:pPr>
    </w:p>
    <w:p w14:paraId="50EA2091" w14:textId="77777777" w:rsidR="004E0524" w:rsidRPr="00A01567" w:rsidRDefault="004E0524"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Estimation of days</w:t>
      </w:r>
      <w:r w:rsidR="00A67985" w:rsidRPr="00A01567">
        <w:rPr>
          <w:rFonts w:ascii="Arial" w:hAnsi="Arial" w:cs="Arial"/>
          <w:b/>
          <w:sz w:val="18"/>
          <w:szCs w:val="18"/>
        </w:rPr>
        <w:t>:</w:t>
      </w:r>
    </w:p>
    <w:p w14:paraId="58657557" w14:textId="77777777" w:rsidR="00C36F22" w:rsidRPr="00037196" w:rsidRDefault="00C36F22" w:rsidP="00C36F22">
      <w:pPr>
        <w:spacing w:line="276" w:lineRule="auto"/>
        <w:ind w:left="360"/>
        <w:jc w:val="both"/>
        <w:rPr>
          <w:rFonts w:ascii="Arial" w:hAnsi="Arial" w:cs="Arial"/>
          <w:sz w:val="18"/>
          <w:szCs w:val="18"/>
          <w:lang w:eastAsia="en-GB"/>
        </w:rPr>
      </w:pPr>
      <w:r w:rsidRPr="00037196">
        <w:rPr>
          <w:rFonts w:ascii="Arial" w:hAnsi="Arial" w:cs="Arial"/>
          <w:sz w:val="18"/>
          <w:szCs w:val="18"/>
        </w:rPr>
        <w:t>60 days</w:t>
      </w:r>
      <w:r w:rsidRPr="00037196">
        <w:rPr>
          <w:rFonts w:ascii="Arial" w:hAnsi="Arial" w:cs="Arial"/>
          <w:sz w:val="18"/>
          <w:szCs w:val="18"/>
          <w:lang w:eastAsia="en-GB"/>
        </w:rPr>
        <w:t xml:space="preserve"> (April 01, 2019 to May 30, 2019)</w:t>
      </w:r>
    </w:p>
    <w:p w14:paraId="47537886" w14:textId="77777777" w:rsidR="00C36F22" w:rsidRPr="00037196" w:rsidRDefault="00C36F22" w:rsidP="00C36F22">
      <w:pPr>
        <w:pStyle w:val="ListParagraph"/>
        <w:numPr>
          <w:ilvl w:val="1"/>
          <w:numId w:val="18"/>
        </w:numPr>
        <w:spacing w:line="276" w:lineRule="auto"/>
        <w:jc w:val="both"/>
        <w:rPr>
          <w:rFonts w:ascii="Arial" w:hAnsi="Arial" w:cs="Arial"/>
          <w:sz w:val="18"/>
          <w:szCs w:val="18"/>
        </w:rPr>
      </w:pPr>
      <w:r w:rsidRPr="00037196">
        <w:rPr>
          <w:rFonts w:ascii="Arial" w:hAnsi="Arial" w:cs="Arial"/>
          <w:sz w:val="18"/>
          <w:szCs w:val="18"/>
        </w:rPr>
        <w:t>Document desk review, background work, context analysis and methodology finalization in consultation with the SFB team: by mid-April 2019</w:t>
      </w:r>
    </w:p>
    <w:p w14:paraId="6843986D" w14:textId="77777777" w:rsidR="00C36F22" w:rsidRPr="00037196" w:rsidRDefault="00C36F22" w:rsidP="00C36F22">
      <w:pPr>
        <w:pStyle w:val="ListParagraph"/>
        <w:numPr>
          <w:ilvl w:val="1"/>
          <w:numId w:val="18"/>
        </w:numPr>
        <w:spacing w:line="276" w:lineRule="auto"/>
        <w:jc w:val="both"/>
        <w:rPr>
          <w:rFonts w:ascii="Arial" w:hAnsi="Arial" w:cs="Arial"/>
          <w:sz w:val="18"/>
          <w:szCs w:val="18"/>
        </w:rPr>
      </w:pPr>
      <w:r w:rsidRPr="00037196">
        <w:rPr>
          <w:rFonts w:ascii="Arial" w:hAnsi="Arial" w:cs="Arial"/>
          <w:sz w:val="18"/>
          <w:szCs w:val="18"/>
        </w:rPr>
        <w:t>Primary data collection (e.g. consultation with key stakeholders): By end of April 2019</w:t>
      </w:r>
    </w:p>
    <w:p w14:paraId="043B6F15" w14:textId="77777777" w:rsidR="00C36F22" w:rsidRPr="00037196" w:rsidRDefault="00C36F22" w:rsidP="00C36F22">
      <w:pPr>
        <w:pStyle w:val="ListParagraph"/>
        <w:numPr>
          <w:ilvl w:val="1"/>
          <w:numId w:val="18"/>
        </w:numPr>
        <w:spacing w:line="276" w:lineRule="auto"/>
        <w:jc w:val="both"/>
        <w:rPr>
          <w:rFonts w:ascii="Arial" w:hAnsi="Arial" w:cs="Arial"/>
          <w:sz w:val="18"/>
          <w:szCs w:val="18"/>
        </w:rPr>
      </w:pPr>
      <w:r w:rsidRPr="00037196">
        <w:rPr>
          <w:rFonts w:ascii="Arial" w:hAnsi="Arial" w:cs="Arial"/>
          <w:sz w:val="18"/>
          <w:szCs w:val="18"/>
        </w:rPr>
        <w:t>Data analysis, draft report development and validation workshop: by mid-May 2019</w:t>
      </w:r>
    </w:p>
    <w:p w14:paraId="7721382A" w14:textId="77777777" w:rsidR="00C36F22" w:rsidRPr="000D690C" w:rsidRDefault="00C36F22" w:rsidP="00C36F22">
      <w:pPr>
        <w:pStyle w:val="ListParagraph"/>
        <w:numPr>
          <w:ilvl w:val="1"/>
          <w:numId w:val="18"/>
        </w:numPr>
        <w:spacing w:line="276" w:lineRule="auto"/>
        <w:jc w:val="both"/>
        <w:rPr>
          <w:rFonts w:ascii="Arial" w:hAnsi="Arial" w:cs="Arial"/>
          <w:sz w:val="18"/>
          <w:szCs w:val="18"/>
        </w:rPr>
      </w:pPr>
      <w:r w:rsidRPr="000D690C">
        <w:rPr>
          <w:rFonts w:ascii="Arial" w:hAnsi="Arial" w:cs="Arial"/>
          <w:sz w:val="18"/>
          <w:szCs w:val="18"/>
        </w:rPr>
        <w:t>Final report submission</w:t>
      </w:r>
      <w:r>
        <w:rPr>
          <w:rFonts w:ascii="Arial" w:hAnsi="Arial" w:cs="Arial"/>
          <w:sz w:val="18"/>
          <w:szCs w:val="18"/>
        </w:rPr>
        <w:t>: by</w:t>
      </w:r>
      <w:r w:rsidRPr="000D690C">
        <w:rPr>
          <w:rFonts w:ascii="Arial" w:hAnsi="Arial" w:cs="Arial"/>
          <w:sz w:val="18"/>
          <w:szCs w:val="18"/>
        </w:rPr>
        <w:t xml:space="preserve"> May</w:t>
      </w:r>
      <w:r>
        <w:rPr>
          <w:rFonts w:ascii="Arial" w:hAnsi="Arial" w:cs="Arial"/>
          <w:sz w:val="18"/>
          <w:szCs w:val="18"/>
        </w:rPr>
        <w:t xml:space="preserve"> 30,</w:t>
      </w:r>
      <w:r w:rsidRPr="000D690C">
        <w:rPr>
          <w:rFonts w:ascii="Arial" w:hAnsi="Arial" w:cs="Arial"/>
          <w:sz w:val="18"/>
          <w:szCs w:val="18"/>
        </w:rPr>
        <w:t xml:space="preserve"> 2019</w:t>
      </w:r>
    </w:p>
    <w:p w14:paraId="3890307A" w14:textId="77777777" w:rsidR="001172C8" w:rsidRPr="00A01567" w:rsidRDefault="001172C8" w:rsidP="001172C8">
      <w:pPr>
        <w:spacing w:line="276" w:lineRule="auto"/>
        <w:ind w:left="360"/>
        <w:jc w:val="both"/>
        <w:rPr>
          <w:rFonts w:ascii="Arial" w:hAnsi="Arial" w:cs="Arial"/>
          <w:sz w:val="18"/>
          <w:szCs w:val="18"/>
        </w:rPr>
      </w:pPr>
    </w:p>
    <w:p w14:paraId="75A976BA" w14:textId="77777777" w:rsidR="004E0524" w:rsidRPr="00A01567" w:rsidRDefault="004E0524"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Validation of the Proposal</w:t>
      </w:r>
      <w:r w:rsidR="00A67985" w:rsidRPr="00A01567">
        <w:rPr>
          <w:rFonts w:ascii="Arial" w:hAnsi="Arial" w:cs="Arial"/>
          <w:b/>
          <w:sz w:val="18"/>
          <w:szCs w:val="18"/>
        </w:rPr>
        <w:t>:</w:t>
      </w:r>
    </w:p>
    <w:p w14:paraId="013CA98C" w14:textId="77777777" w:rsidR="004E0524" w:rsidRPr="00A01567" w:rsidRDefault="004E0524" w:rsidP="00481931">
      <w:pPr>
        <w:spacing w:line="276" w:lineRule="auto"/>
        <w:ind w:left="360"/>
        <w:jc w:val="both"/>
        <w:rPr>
          <w:rFonts w:ascii="Arial" w:hAnsi="Arial" w:cs="Arial"/>
          <w:b/>
          <w:sz w:val="18"/>
          <w:szCs w:val="18"/>
        </w:rPr>
      </w:pPr>
      <w:r w:rsidRPr="00A01567">
        <w:rPr>
          <w:rFonts w:ascii="Arial" w:hAnsi="Arial" w:cs="Arial"/>
          <w:sz w:val="18"/>
          <w:szCs w:val="18"/>
        </w:rPr>
        <w:t xml:space="preserve">All cost should be quoted in Bangladesh Taka (BDT) and </w:t>
      </w:r>
      <w:r w:rsidRPr="00C36F22">
        <w:rPr>
          <w:rFonts w:ascii="Arial" w:hAnsi="Arial" w:cs="Arial"/>
          <w:sz w:val="18"/>
          <w:szCs w:val="18"/>
        </w:rPr>
        <w:t xml:space="preserve">will remain valid up to </w:t>
      </w:r>
      <w:r w:rsidR="00830A72" w:rsidRPr="00C36F22">
        <w:rPr>
          <w:rFonts w:ascii="Arial" w:hAnsi="Arial" w:cs="Arial"/>
          <w:b/>
          <w:sz w:val="18"/>
          <w:szCs w:val="18"/>
        </w:rPr>
        <w:t>ninety</w:t>
      </w:r>
      <w:r w:rsidRPr="00C36F22">
        <w:rPr>
          <w:rFonts w:ascii="Arial" w:hAnsi="Arial" w:cs="Arial"/>
          <w:b/>
          <w:sz w:val="18"/>
          <w:szCs w:val="18"/>
        </w:rPr>
        <w:t xml:space="preserve"> (</w:t>
      </w:r>
      <w:r w:rsidR="00830A72" w:rsidRPr="00C36F22">
        <w:rPr>
          <w:rFonts w:ascii="Arial" w:hAnsi="Arial" w:cs="Arial"/>
          <w:b/>
          <w:sz w:val="18"/>
          <w:szCs w:val="18"/>
        </w:rPr>
        <w:t>9</w:t>
      </w:r>
      <w:r w:rsidRPr="00C36F22">
        <w:rPr>
          <w:rFonts w:ascii="Arial" w:hAnsi="Arial" w:cs="Arial"/>
          <w:b/>
          <w:sz w:val="18"/>
          <w:szCs w:val="18"/>
        </w:rPr>
        <w:t>0)</w:t>
      </w:r>
      <w:r w:rsidRPr="00C36F22">
        <w:rPr>
          <w:rFonts w:ascii="Arial" w:hAnsi="Arial" w:cs="Arial"/>
          <w:sz w:val="18"/>
          <w:szCs w:val="18"/>
        </w:rPr>
        <w:t xml:space="preserve"> days</w:t>
      </w:r>
      <w:r w:rsidRPr="00A01567">
        <w:rPr>
          <w:rFonts w:ascii="Arial" w:hAnsi="Arial" w:cs="Arial"/>
          <w:sz w:val="18"/>
          <w:szCs w:val="18"/>
        </w:rPr>
        <w:t xml:space="preserve"> from the date of proposal submission.   </w:t>
      </w:r>
    </w:p>
    <w:p w14:paraId="0F410999" w14:textId="5074A4A9" w:rsidR="004E0524" w:rsidRDefault="004E0524" w:rsidP="00481931">
      <w:pPr>
        <w:spacing w:line="276" w:lineRule="auto"/>
        <w:jc w:val="both"/>
        <w:rPr>
          <w:rFonts w:ascii="Arial" w:hAnsi="Arial" w:cs="Arial"/>
          <w:sz w:val="18"/>
          <w:szCs w:val="18"/>
        </w:rPr>
      </w:pPr>
    </w:p>
    <w:p w14:paraId="25DDB58C" w14:textId="77777777" w:rsidR="00C36F22" w:rsidRPr="00A01567" w:rsidRDefault="00C36F22" w:rsidP="00481931">
      <w:pPr>
        <w:spacing w:line="276" w:lineRule="auto"/>
        <w:jc w:val="both"/>
        <w:rPr>
          <w:rFonts w:ascii="Arial" w:hAnsi="Arial" w:cs="Arial"/>
          <w:sz w:val="18"/>
          <w:szCs w:val="18"/>
        </w:rPr>
      </w:pPr>
    </w:p>
    <w:p w14:paraId="4D19ECBA" w14:textId="77777777" w:rsidR="004E0524" w:rsidRPr="00A01567" w:rsidRDefault="004E0524"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Outline of the Financial Proposal</w:t>
      </w:r>
      <w:r w:rsidR="00A67985" w:rsidRPr="00A01567">
        <w:rPr>
          <w:rFonts w:ascii="Arial" w:hAnsi="Arial" w:cs="Arial"/>
          <w:b/>
          <w:sz w:val="18"/>
          <w:szCs w:val="18"/>
        </w:rPr>
        <w:t>:</w:t>
      </w:r>
    </w:p>
    <w:p w14:paraId="6D760A0A" w14:textId="77777777" w:rsidR="00C36F22" w:rsidRPr="00C36F22" w:rsidRDefault="00C36F22" w:rsidP="00C36F22">
      <w:pPr>
        <w:pStyle w:val="ListParagraph"/>
        <w:spacing w:line="276" w:lineRule="auto"/>
        <w:ind w:left="360"/>
        <w:jc w:val="both"/>
        <w:rPr>
          <w:rFonts w:ascii="Arial" w:hAnsi="Arial" w:cs="Arial"/>
          <w:sz w:val="18"/>
          <w:szCs w:val="18"/>
        </w:rPr>
      </w:pPr>
      <w:r w:rsidRPr="00C36F22">
        <w:rPr>
          <w:rFonts w:ascii="Arial" w:hAnsi="Arial" w:cs="Arial"/>
          <w:sz w:val="18"/>
          <w:szCs w:val="18"/>
        </w:rPr>
        <w:t>The financial proposal should include VAT and TAX (all-inclusive and will be deducted at source during settlement of invoice as per government rule). Please note that, the amount mentioned in the financial proposal will be assessed in line with the quality of the technical proposal.</w:t>
      </w:r>
    </w:p>
    <w:p w14:paraId="2A89423E" w14:textId="77777777" w:rsidR="00F374F1" w:rsidRPr="00A01567" w:rsidRDefault="00F374F1" w:rsidP="003E5DE3">
      <w:pPr>
        <w:spacing w:line="276" w:lineRule="auto"/>
        <w:ind w:left="360"/>
        <w:jc w:val="both"/>
        <w:rPr>
          <w:rFonts w:ascii="Arial" w:hAnsi="Arial" w:cs="Arial"/>
          <w:sz w:val="18"/>
          <w:szCs w:val="18"/>
        </w:rPr>
      </w:pPr>
    </w:p>
    <w:p w14:paraId="6EBF1598" w14:textId="77777777" w:rsidR="00F77612" w:rsidRPr="00A01567" w:rsidRDefault="00F77612"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General condition of consultancy</w:t>
      </w:r>
      <w:r w:rsidR="00A67985" w:rsidRPr="00A01567">
        <w:rPr>
          <w:rFonts w:ascii="Arial" w:hAnsi="Arial" w:cs="Arial"/>
          <w:b/>
          <w:sz w:val="18"/>
          <w:szCs w:val="18"/>
        </w:rPr>
        <w:t>:</w:t>
      </w:r>
    </w:p>
    <w:p w14:paraId="33AC5697" w14:textId="77777777" w:rsidR="00F77612" w:rsidRPr="009B0F66" w:rsidRDefault="000A0A20" w:rsidP="00481931">
      <w:pPr>
        <w:numPr>
          <w:ilvl w:val="0"/>
          <w:numId w:val="3"/>
        </w:numPr>
        <w:suppressAutoHyphens w:val="0"/>
        <w:spacing w:line="276" w:lineRule="auto"/>
        <w:jc w:val="both"/>
        <w:rPr>
          <w:rFonts w:ascii="Arial" w:hAnsi="Arial" w:cs="Arial"/>
          <w:sz w:val="18"/>
          <w:szCs w:val="18"/>
        </w:rPr>
      </w:pPr>
      <w:r w:rsidRPr="00A01567">
        <w:rPr>
          <w:rFonts w:ascii="Arial" w:hAnsi="Arial" w:cs="Arial"/>
          <w:sz w:val="18"/>
          <w:szCs w:val="18"/>
        </w:rPr>
        <w:t>The consultant</w:t>
      </w:r>
      <w:r w:rsidR="00354D00" w:rsidRPr="00A01567">
        <w:rPr>
          <w:rFonts w:ascii="Arial" w:hAnsi="Arial" w:cs="Arial"/>
          <w:sz w:val="18"/>
          <w:szCs w:val="18"/>
        </w:rPr>
        <w:t>/s</w:t>
      </w:r>
      <w:r w:rsidRPr="00A01567">
        <w:rPr>
          <w:rFonts w:ascii="Arial" w:hAnsi="Arial" w:cs="Arial"/>
          <w:sz w:val="18"/>
          <w:szCs w:val="18"/>
        </w:rPr>
        <w:t xml:space="preserve"> </w:t>
      </w:r>
      <w:r w:rsidR="00354D00" w:rsidRPr="00A01567">
        <w:rPr>
          <w:rFonts w:ascii="Arial" w:hAnsi="Arial" w:cs="Arial"/>
          <w:sz w:val="18"/>
          <w:szCs w:val="18"/>
        </w:rPr>
        <w:t>need</w:t>
      </w:r>
      <w:r w:rsidRPr="00A01567">
        <w:rPr>
          <w:rFonts w:ascii="Arial" w:hAnsi="Arial" w:cs="Arial"/>
          <w:sz w:val="18"/>
          <w:szCs w:val="18"/>
        </w:rPr>
        <w:t xml:space="preserve"> to </w:t>
      </w:r>
      <w:r w:rsidR="00F77612" w:rsidRPr="00A01567">
        <w:rPr>
          <w:rFonts w:ascii="Arial" w:hAnsi="Arial" w:cs="Arial"/>
          <w:sz w:val="18"/>
          <w:szCs w:val="18"/>
        </w:rPr>
        <w:t xml:space="preserve">work </w:t>
      </w:r>
      <w:r w:rsidR="00354D00" w:rsidRPr="00A01567">
        <w:rPr>
          <w:rFonts w:ascii="Arial" w:hAnsi="Arial" w:cs="Arial"/>
          <w:sz w:val="18"/>
          <w:szCs w:val="18"/>
        </w:rPr>
        <w:t xml:space="preserve">with Start Fund Bangladesh team </w:t>
      </w:r>
      <w:r w:rsidR="00F77612" w:rsidRPr="00A01567">
        <w:rPr>
          <w:rFonts w:ascii="Arial" w:hAnsi="Arial" w:cs="Arial"/>
          <w:sz w:val="18"/>
          <w:szCs w:val="18"/>
        </w:rPr>
        <w:t xml:space="preserve">at </w:t>
      </w:r>
      <w:r w:rsidR="00354D00" w:rsidRPr="00A01567">
        <w:rPr>
          <w:rFonts w:ascii="Arial" w:hAnsi="Arial" w:cs="Arial"/>
          <w:sz w:val="18"/>
          <w:szCs w:val="18"/>
        </w:rPr>
        <w:t>the</w:t>
      </w:r>
      <w:r w:rsidR="00325457" w:rsidRPr="00A01567">
        <w:rPr>
          <w:rFonts w:ascii="Arial" w:hAnsi="Arial" w:cs="Arial"/>
          <w:sz w:val="18"/>
          <w:szCs w:val="18"/>
        </w:rPr>
        <w:t xml:space="preserve"> </w:t>
      </w:r>
      <w:r w:rsidR="00354D00" w:rsidRPr="00A01567">
        <w:rPr>
          <w:rFonts w:ascii="Arial" w:hAnsi="Arial" w:cs="Arial"/>
          <w:sz w:val="18"/>
          <w:szCs w:val="18"/>
        </w:rPr>
        <w:t>SFB S</w:t>
      </w:r>
      <w:r w:rsidR="00325457" w:rsidRPr="00A01567">
        <w:rPr>
          <w:rFonts w:ascii="Arial" w:hAnsi="Arial" w:cs="Arial"/>
          <w:sz w:val="18"/>
          <w:szCs w:val="18"/>
        </w:rPr>
        <w:t xml:space="preserve">ecretariat (i.e. </w:t>
      </w:r>
      <w:r w:rsidR="00F77612" w:rsidRPr="00A01567">
        <w:rPr>
          <w:rFonts w:ascii="Arial" w:hAnsi="Arial" w:cs="Arial"/>
          <w:sz w:val="18"/>
          <w:szCs w:val="18"/>
        </w:rPr>
        <w:t>ACF Dhaka office</w:t>
      </w:r>
      <w:r w:rsidR="00325457" w:rsidRPr="00A01567">
        <w:rPr>
          <w:rFonts w:ascii="Arial" w:hAnsi="Arial" w:cs="Arial"/>
          <w:sz w:val="18"/>
          <w:szCs w:val="18"/>
        </w:rPr>
        <w:t>)</w:t>
      </w:r>
      <w:r w:rsidR="00CC1894" w:rsidRPr="00A01567">
        <w:rPr>
          <w:rFonts w:ascii="Arial" w:hAnsi="Arial" w:cs="Arial"/>
          <w:sz w:val="18"/>
          <w:szCs w:val="18"/>
        </w:rPr>
        <w:t xml:space="preserve"> </w:t>
      </w:r>
      <w:r w:rsidR="0011362B" w:rsidRPr="009B0F66">
        <w:rPr>
          <w:rFonts w:ascii="Arial" w:hAnsi="Arial" w:cs="Arial"/>
          <w:sz w:val="18"/>
          <w:szCs w:val="18"/>
        </w:rPr>
        <w:t>2</w:t>
      </w:r>
      <w:r w:rsidR="00CC1894" w:rsidRPr="009B0F66">
        <w:rPr>
          <w:rFonts w:ascii="Arial" w:hAnsi="Arial" w:cs="Arial"/>
          <w:sz w:val="18"/>
          <w:szCs w:val="18"/>
        </w:rPr>
        <w:t>-</w:t>
      </w:r>
      <w:r w:rsidR="0011362B" w:rsidRPr="009B0F66">
        <w:rPr>
          <w:rFonts w:ascii="Arial" w:hAnsi="Arial" w:cs="Arial"/>
          <w:sz w:val="18"/>
          <w:szCs w:val="18"/>
        </w:rPr>
        <w:t>5</w:t>
      </w:r>
      <w:r w:rsidR="00CC1894" w:rsidRPr="009B0F66">
        <w:rPr>
          <w:rFonts w:ascii="Arial" w:hAnsi="Arial" w:cs="Arial"/>
          <w:sz w:val="18"/>
          <w:szCs w:val="18"/>
        </w:rPr>
        <w:t xml:space="preserve"> days</w:t>
      </w:r>
      <w:r w:rsidR="000844A6" w:rsidRPr="009B0F66">
        <w:rPr>
          <w:rFonts w:ascii="Arial" w:hAnsi="Arial" w:cs="Arial"/>
          <w:sz w:val="18"/>
          <w:szCs w:val="18"/>
        </w:rPr>
        <w:t>/</w:t>
      </w:r>
      <w:r w:rsidR="00E44F90" w:rsidRPr="009B0F66">
        <w:rPr>
          <w:rFonts w:ascii="Arial" w:hAnsi="Arial" w:cs="Arial"/>
          <w:sz w:val="18"/>
          <w:szCs w:val="18"/>
        </w:rPr>
        <w:t xml:space="preserve"> as </w:t>
      </w:r>
      <w:r w:rsidR="00DB7DFF" w:rsidRPr="009B0F66">
        <w:rPr>
          <w:rFonts w:ascii="Arial" w:hAnsi="Arial" w:cs="Arial"/>
          <w:sz w:val="18"/>
          <w:szCs w:val="18"/>
        </w:rPr>
        <w:t>required</w:t>
      </w:r>
      <w:r w:rsidR="00F77612" w:rsidRPr="009B0F66">
        <w:rPr>
          <w:rFonts w:ascii="Arial" w:hAnsi="Arial" w:cs="Arial"/>
          <w:sz w:val="18"/>
          <w:szCs w:val="18"/>
        </w:rPr>
        <w:t xml:space="preserve"> </w:t>
      </w:r>
      <w:r w:rsidR="00047A4F" w:rsidRPr="009B0F66">
        <w:rPr>
          <w:rFonts w:ascii="Arial" w:hAnsi="Arial" w:cs="Arial"/>
          <w:sz w:val="18"/>
          <w:szCs w:val="18"/>
        </w:rPr>
        <w:t xml:space="preserve">at the initial stage and </w:t>
      </w:r>
      <w:r w:rsidR="00F77612" w:rsidRPr="009B0F66">
        <w:rPr>
          <w:rFonts w:ascii="Arial" w:hAnsi="Arial" w:cs="Arial"/>
          <w:sz w:val="18"/>
          <w:szCs w:val="18"/>
        </w:rPr>
        <w:t>during report writing period</w:t>
      </w:r>
      <w:r w:rsidR="00A67985" w:rsidRPr="009B0F66">
        <w:rPr>
          <w:rFonts w:ascii="Arial" w:hAnsi="Arial" w:cs="Arial"/>
          <w:sz w:val="18"/>
          <w:szCs w:val="18"/>
        </w:rPr>
        <w:t>.</w:t>
      </w:r>
    </w:p>
    <w:p w14:paraId="7582A7C2" w14:textId="173DCE7E" w:rsidR="00F77612" w:rsidRPr="009B0F66" w:rsidRDefault="002440AF" w:rsidP="00481931">
      <w:pPr>
        <w:numPr>
          <w:ilvl w:val="0"/>
          <w:numId w:val="3"/>
        </w:numPr>
        <w:suppressAutoHyphens w:val="0"/>
        <w:spacing w:line="276" w:lineRule="auto"/>
        <w:jc w:val="both"/>
        <w:rPr>
          <w:rFonts w:ascii="Arial" w:hAnsi="Arial" w:cs="Arial"/>
          <w:sz w:val="18"/>
          <w:szCs w:val="18"/>
        </w:rPr>
      </w:pPr>
      <w:r w:rsidRPr="009B0F66">
        <w:rPr>
          <w:rFonts w:ascii="Arial" w:hAnsi="Arial" w:cs="Arial"/>
          <w:sz w:val="18"/>
          <w:szCs w:val="18"/>
        </w:rPr>
        <w:t xml:space="preserve">The payment will be made in three trenches. First trench of </w:t>
      </w:r>
      <w:r w:rsidR="00430E87" w:rsidRPr="009B0F66">
        <w:rPr>
          <w:rFonts w:ascii="Arial" w:hAnsi="Arial" w:cs="Arial"/>
          <w:sz w:val="18"/>
          <w:szCs w:val="18"/>
        </w:rPr>
        <w:t>4</w:t>
      </w:r>
      <w:r w:rsidRPr="009B0F66">
        <w:rPr>
          <w:rFonts w:ascii="Arial" w:hAnsi="Arial" w:cs="Arial"/>
          <w:sz w:val="18"/>
          <w:szCs w:val="18"/>
        </w:rPr>
        <w:t xml:space="preserve">0% upon signing the contract, second trench of </w:t>
      </w:r>
      <w:r w:rsidR="00430E87" w:rsidRPr="009B0F66">
        <w:rPr>
          <w:rFonts w:ascii="Arial" w:hAnsi="Arial" w:cs="Arial"/>
          <w:sz w:val="18"/>
          <w:szCs w:val="18"/>
        </w:rPr>
        <w:t>3</w:t>
      </w:r>
      <w:r w:rsidRPr="009B0F66">
        <w:rPr>
          <w:rFonts w:ascii="Arial" w:hAnsi="Arial" w:cs="Arial"/>
          <w:sz w:val="18"/>
          <w:szCs w:val="18"/>
        </w:rPr>
        <w:t xml:space="preserve">0% after </w:t>
      </w:r>
      <w:r w:rsidR="00430E87" w:rsidRPr="009B0F66">
        <w:rPr>
          <w:rFonts w:ascii="Arial" w:hAnsi="Arial" w:cs="Arial"/>
          <w:sz w:val="18"/>
          <w:szCs w:val="18"/>
        </w:rPr>
        <w:t xml:space="preserve">the submission of </w:t>
      </w:r>
      <w:r w:rsidR="001F1CA0" w:rsidRPr="009B0F66">
        <w:rPr>
          <w:rFonts w:ascii="Arial" w:hAnsi="Arial" w:cs="Arial"/>
          <w:sz w:val="18"/>
          <w:szCs w:val="18"/>
        </w:rPr>
        <w:t xml:space="preserve">the draft </w:t>
      </w:r>
      <w:r w:rsidR="001172C8" w:rsidRPr="009B0F66">
        <w:rPr>
          <w:rFonts w:ascii="Arial" w:hAnsi="Arial" w:cs="Arial"/>
          <w:sz w:val="18"/>
          <w:szCs w:val="18"/>
        </w:rPr>
        <w:t>report</w:t>
      </w:r>
      <w:r w:rsidR="001F1CA0" w:rsidRPr="009B0F66">
        <w:rPr>
          <w:rFonts w:ascii="Arial" w:hAnsi="Arial" w:cs="Arial"/>
          <w:sz w:val="18"/>
          <w:szCs w:val="18"/>
        </w:rPr>
        <w:t xml:space="preserve"> </w:t>
      </w:r>
      <w:r w:rsidR="001172C8" w:rsidRPr="009B0F66">
        <w:rPr>
          <w:rFonts w:ascii="Arial" w:hAnsi="Arial" w:cs="Arial"/>
          <w:sz w:val="18"/>
          <w:szCs w:val="18"/>
        </w:rPr>
        <w:t xml:space="preserve">(see deliverable A) </w:t>
      </w:r>
      <w:r w:rsidR="001F1CA0" w:rsidRPr="009B0F66">
        <w:rPr>
          <w:rFonts w:ascii="Arial" w:hAnsi="Arial" w:cs="Arial"/>
          <w:sz w:val="18"/>
          <w:szCs w:val="18"/>
        </w:rPr>
        <w:t>and</w:t>
      </w:r>
      <w:r w:rsidRPr="009B0F66">
        <w:rPr>
          <w:rFonts w:ascii="Arial" w:hAnsi="Arial" w:cs="Arial"/>
          <w:sz w:val="18"/>
          <w:szCs w:val="18"/>
        </w:rPr>
        <w:t xml:space="preserve">, and the remaining 30% upon the </w:t>
      </w:r>
      <w:r w:rsidR="00430E87" w:rsidRPr="009B0F66">
        <w:rPr>
          <w:rFonts w:ascii="Arial" w:hAnsi="Arial" w:cs="Arial"/>
          <w:sz w:val="18"/>
          <w:szCs w:val="18"/>
        </w:rPr>
        <w:t xml:space="preserve">validated </w:t>
      </w:r>
      <w:r w:rsidRPr="009B0F66">
        <w:rPr>
          <w:rFonts w:ascii="Arial" w:hAnsi="Arial" w:cs="Arial"/>
          <w:sz w:val="18"/>
          <w:szCs w:val="18"/>
        </w:rPr>
        <w:t>final submitted report</w:t>
      </w:r>
      <w:r w:rsidR="00691E19" w:rsidRPr="009B0F66">
        <w:rPr>
          <w:rFonts w:ascii="Arial" w:hAnsi="Arial" w:cs="Arial"/>
          <w:sz w:val="18"/>
          <w:szCs w:val="18"/>
        </w:rPr>
        <w:t xml:space="preserve"> </w:t>
      </w:r>
      <w:r w:rsidR="00430E87" w:rsidRPr="009B0F66">
        <w:rPr>
          <w:rFonts w:ascii="Arial" w:hAnsi="Arial" w:cs="Arial"/>
          <w:sz w:val="18"/>
          <w:szCs w:val="18"/>
        </w:rPr>
        <w:t xml:space="preserve">(see deliverable </w:t>
      </w:r>
      <w:r w:rsidR="001172C8" w:rsidRPr="009B0F66">
        <w:rPr>
          <w:rFonts w:ascii="Arial" w:hAnsi="Arial" w:cs="Arial"/>
          <w:sz w:val="18"/>
          <w:szCs w:val="18"/>
        </w:rPr>
        <w:t>B and C</w:t>
      </w:r>
      <w:r w:rsidR="00430E87" w:rsidRPr="009B0F66">
        <w:rPr>
          <w:rFonts w:ascii="Arial" w:hAnsi="Arial" w:cs="Arial"/>
          <w:sz w:val="18"/>
          <w:szCs w:val="18"/>
        </w:rPr>
        <w:t>)</w:t>
      </w:r>
      <w:r w:rsidRPr="009B0F66">
        <w:rPr>
          <w:rFonts w:ascii="Arial" w:hAnsi="Arial" w:cs="Arial"/>
          <w:sz w:val="18"/>
          <w:szCs w:val="18"/>
        </w:rPr>
        <w:t>.</w:t>
      </w:r>
    </w:p>
    <w:p w14:paraId="306AB391" w14:textId="77777777" w:rsidR="00F77612" w:rsidRPr="009B0F66" w:rsidRDefault="00F77612" w:rsidP="00481931">
      <w:pPr>
        <w:numPr>
          <w:ilvl w:val="0"/>
          <w:numId w:val="3"/>
        </w:numPr>
        <w:suppressAutoHyphens w:val="0"/>
        <w:spacing w:line="276" w:lineRule="auto"/>
        <w:jc w:val="both"/>
        <w:rPr>
          <w:rFonts w:ascii="Arial" w:hAnsi="Arial" w:cs="Arial"/>
          <w:sz w:val="18"/>
          <w:szCs w:val="18"/>
        </w:rPr>
      </w:pPr>
      <w:r w:rsidRPr="009B0F66">
        <w:rPr>
          <w:rFonts w:ascii="Arial" w:hAnsi="Arial" w:cs="Arial"/>
          <w:sz w:val="18"/>
          <w:szCs w:val="18"/>
        </w:rPr>
        <w:t xml:space="preserve">The consultant will conduct </w:t>
      </w:r>
      <w:r w:rsidR="0011362B" w:rsidRPr="009B0F66">
        <w:rPr>
          <w:rFonts w:ascii="Arial" w:hAnsi="Arial" w:cs="Arial"/>
          <w:sz w:val="18"/>
          <w:szCs w:val="18"/>
        </w:rPr>
        <w:t>the</w:t>
      </w:r>
      <w:r w:rsidRPr="009B0F66">
        <w:rPr>
          <w:rFonts w:ascii="Arial" w:hAnsi="Arial" w:cs="Arial"/>
          <w:sz w:val="18"/>
          <w:szCs w:val="18"/>
        </w:rPr>
        <w:t xml:space="preserve"> work using own computer equipment.</w:t>
      </w:r>
    </w:p>
    <w:p w14:paraId="08777F58" w14:textId="77777777" w:rsidR="00EA24F6" w:rsidRPr="009B0F66" w:rsidRDefault="00EA24F6" w:rsidP="00481931">
      <w:pPr>
        <w:numPr>
          <w:ilvl w:val="0"/>
          <w:numId w:val="3"/>
        </w:numPr>
        <w:suppressAutoHyphens w:val="0"/>
        <w:spacing w:line="276" w:lineRule="auto"/>
        <w:jc w:val="both"/>
        <w:rPr>
          <w:rFonts w:ascii="Arial" w:hAnsi="Arial" w:cs="Arial"/>
          <w:sz w:val="18"/>
          <w:szCs w:val="18"/>
        </w:rPr>
      </w:pPr>
      <w:r w:rsidRPr="009B0F66">
        <w:rPr>
          <w:rFonts w:ascii="Arial" w:hAnsi="Arial" w:cs="Arial"/>
          <w:sz w:val="18"/>
          <w:szCs w:val="18"/>
        </w:rPr>
        <w:t xml:space="preserve">The consultant </w:t>
      </w:r>
      <w:r w:rsidR="0076273B" w:rsidRPr="009B0F66">
        <w:rPr>
          <w:rFonts w:ascii="Arial" w:hAnsi="Arial" w:cs="Arial"/>
          <w:sz w:val="18"/>
          <w:szCs w:val="18"/>
        </w:rPr>
        <w:t>will have to bear the transport and accommodation costs for the assignment.</w:t>
      </w:r>
    </w:p>
    <w:p w14:paraId="6B5D1940" w14:textId="77777777" w:rsidR="00691E19" w:rsidRPr="009B0F66" w:rsidRDefault="00691E19" w:rsidP="00481931">
      <w:pPr>
        <w:numPr>
          <w:ilvl w:val="0"/>
          <w:numId w:val="3"/>
        </w:numPr>
        <w:suppressAutoHyphens w:val="0"/>
        <w:spacing w:line="276" w:lineRule="auto"/>
        <w:jc w:val="both"/>
        <w:rPr>
          <w:rFonts w:ascii="Arial" w:hAnsi="Arial" w:cs="Arial"/>
          <w:sz w:val="18"/>
          <w:szCs w:val="18"/>
        </w:rPr>
      </w:pPr>
      <w:r w:rsidRPr="009B0F66">
        <w:rPr>
          <w:rFonts w:ascii="Arial" w:hAnsi="Arial" w:cs="Arial"/>
          <w:sz w:val="18"/>
          <w:szCs w:val="18"/>
        </w:rPr>
        <w:t xml:space="preserve">Start Fund Bangladesh will bear the cost of arranging venue, accommodation and materials for the orientation workshop/ </w:t>
      </w:r>
      <w:proofErr w:type="spellStart"/>
      <w:r w:rsidRPr="009B0F66">
        <w:rPr>
          <w:rFonts w:ascii="Arial" w:hAnsi="Arial" w:cs="Arial"/>
          <w:sz w:val="18"/>
          <w:szCs w:val="18"/>
        </w:rPr>
        <w:t>ToT</w:t>
      </w:r>
      <w:proofErr w:type="spellEnd"/>
      <w:r w:rsidRPr="009B0F66">
        <w:rPr>
          <w:rFonts w:ascii="Arial" w:hAnsi="Arial" w:cs="Arial"/>
          <w:sz w:val="18"/>
          <w:szCs w:val="18"/>
        </w:rPr>
        <w:t>.</w:t>
      </w:r>
    </w:p>
    <w:p w14:paraId="6D9E949F" w14:textId="77777777" w:rsidR="00F77612" w:rsidRPr="00A01567" w:rsidRDefault="00F77612" w:rsidP="00481931">
      <w:pPr>
        <w:pStyle w:val="ListParagraph"/>
        <w:spacing w:line="276" w:lineRule="auto"/>
        <w:ind w:left="360"/>
        <w:contextualSpacing/>
        <w:jc w:val="both"/>
        <w:rPr>
          <w:rFonts w:ascii="Arial" w:hAnsi="Arial" w:cs="Arial"/>
          <w:sz w:val="18"/>
          <w:szCs w:val="18"/>
          <w:lang w:val="en-GB"/>
        </w:rPr>
      </w:pPr>
    </w:p>
    <w:p w14:paraId="77B89903" w14:textId="77777777" w:rsidR="004E0524" w:rsidRPr="00A01567" w:rsidRDefault="004E0524" w:rsidP="00481931">
      <w:pPr>
        <w:pStyle w:val="ListParagraph"/>
        <w:numPr>
          <w:ilvl w:val="0"/>
          <w:numId w:val="2"/>
        </w:numPr>
        <w:spacing w:line="276" w:lineRule="auto"/>
        <w:contextualSpacing/>
        <w:jc w:val="both"/>
        <w:rPr>
          <w:rFonts w:ascii="Arial" w:hAnsi="Arial" w:cs="Arial"/>
          <w:sz w:val="18"/>
          <w:szCs w:val="18"/>
          <w:lang w:val="en-GB"/>
        </w:rPr>
      </w:pPr>
      <w:r w:rsidRPr="00A01567">
        <w:rPr>
          <w:rFonts w:ascii="Arial" w:hAnsi="Arial" w:cs="Arial"/>
          <w:b/>
          <w:sz w:val="18"/>
          <w:szCs w:val="18"/>
          <w:lang w:val="en-GB"/>
        </w:rPr>
        <w:t>Criteria for Selection</w:t>
      </w:r>
      <w:r w:rsidR="00A67985" w:rsidRPr="00A01567">
        <w:rPr>
          <w:rFonts w:ascii="Arial" w:hAnsi="Arial" w:cs="Arial"/>
          <w:b/>
          <w:sz w:val="18"/>
          <w:szCs w:val="18"/>
          <w:lang w:val="en-GB"/>
        </w:rPr>
        <w:t>:</w:t>
      </w:r>
    </w:p>
    <w:p w14:paraId="7FD2EEAA" w14:textId="77777777" w:rsidR="00435CCF" w:rsidRPr="00A01567" w:rsidRDefault="00435CCF" w:rsidP="00435CCF">
      <w:pPr>
        <w:pStyle w:val="ListParagraph"/>
        <w:spacing w:line="276" w:lineRule="auto"/>
        <w:ind w:left="360"/>
        <w:contextualSpacing/>
        <w:jc w:val="both"/>
        <w:rPr>
          <w:rFonts w:ascii="Arial" w:hAnsi="Arial" w:cs="Arial"/>
          <w:sz w:val="18"/>
          <w:szCs w:val="18"/>
          <w:lang w:val="en-GB"/>
        </w:rPr>
      </w:pPr>
      <w:r w:rsidRPr="00A01567">
        <w:rPr>
          <w:rFonts w:ascii="Arial" w:hAnsi="Arial" w:cs="Arial"/>
          <w:sz w:val="18"/>
          <w:szCs w:val="18"/>
          <w:lang w:val="en-GB"/>
        </w:rPr>
        <w:t xml:space="preserve">We will therefore </w:t>
      </w:r>
      <w:r w:rsidR="0076273B" w:rsidRPr="00A01567">
        <w:rPr>
          <w:rFonts w:ascii="Arial" w:hAnsi="Arial" w:cs="Arial"/>
          <w:sz w:val="18"/>
          <w:szCs w:val="18"/>
          <w:lang w:val="en-GB"/>
        </w:rPr>
        <w:t xml:space="preserve">be </w:t>
      </w:r>
      <w:r w:rsidRPr="00A01567">
        <w:rPr>
          <w:rFonts w:ascii="Arial" w:hAnsi="Arial" w:cs="Arial"/>
          <w:sz w:val="18"/>
          <w:szCs w:val="18"/>
          <w:lang w:val="en-GB"/>
        </w:rPr>
        <w:t xml:space="preserve">selecting the consultant following </w:t>
      </w:r>
      <w:r w:rsidR="0076273B" w:rsidRPr="00A01567">
        <w:rPr>
          <w:rFonts w:ascii="Arial" w:hAnsi="Arial" w:cs="Arial"/>
          <w:sz w:val="18"/>
          <w:szCs w:val="18"/>
          <w:lang w:val="en-GB"/>
        </w:rPr>
        <w:t>a two staged evaluation. For the first stage the following criteria will be used for shortlisting.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177"/>
        <w:gridCol w:w="1260"/>
      </w:tblGrid>
      <w:tr w:rsidR="004E0524" w:rsidRPr="00A01567" w14:paraId="318742D4" w14:textId="77777777" w:rsidTr="0076273B">
        <w:tc>
          <w:tcPr>
            <w:tcW w:w="445" w:type="dxa"/>
            <w:shd w:val="clear" w:color="auto" w:fill="auto"/>
          </w:tcPr>
          <w:p w14:paraId="5A1AE339" w14:textId="77777777" w:rsidR="004E0524" w:rsidRPr="00A01567" w:rsidRDefault="004E0524" w:rsidP="00481931">
            <w:pPr>
              <w:spacing w:line="276" w:lineRule="auto"/>
              <w:jc w:val="center"/>
              <w:rPr>
                <w:rFonts w:ascii="Arial" w:hAnsi="Arial" w:cs="Arial"/>
                <w:sz w:val="18"/>
                <w:szCs w:val="18"/>
              </w:rPr>
            </w:pPr>
          </w:p>
        </w:tc>
        <w:tc>
          <w:tcPr>
            <w:tcW w:w="7177" w:type="dxa"/>
            <w:shd w:val="clear" w:color="auto" w:fill="auto"/>
          </w:tcPr>
          <w:p w14:paraId="548BD819" w14:textId="77777777" w:rsidR="004E0524" w:rsidRPr="00A01567" w:rsidRDefault="004E0524" w:rsidP="00481931">
            <w:pPr>
              <w:spacing w:line="276" w:lineRule="auto"/>
              <w:jc w:val="center"/>
              <w:rPr>
                <w:rFonts w:ascii="Arial" w:hAnsi="Arial" w:cs="Arial"/>
                <w:b/>
                <w:sz w:val="18"/>
                <w:szCs w:val="18"/>
              </w:rPr>
            </w:pPr>
            <w:r w:rsidRPr="00A01567">
              <w:rPr>
                <w:rFonts w:ascii="Arial" w:hAnsi="Arial" w:cs="Arial"/>
                <w:b/>
                <w:sz w:val="18"/>
                <w:szCs w:val="18"/>
              </w:rPr>
              <w:t>Criteria</w:t>
            </w:r>
          </w:p>
        </w:tc>
        <w:tc>
          <w:tcPr>
            <w:tcW w:w="1260" w:type="dxa"/>
            <w:shd w:val="clear" w:color="auto" w:fill="auto"/>
          </w:tcPr>
          <w:p w14:paraId="13EE217C" w14:textId="77777777" w:rsidR="004E0524" w:rsidRPr="00A01567" w:rsidRDefault="004E0524" w:rsidP="00481931">
            <w:pPr>
              <w:spacing w:line="276" w:lineRule="auto"/>
              <w:jc w:val="center"/>
              <w:rPr>
                <w:rFonts w:ascii="Arial" w:hAnsi="Arial" w:cs="Arial"/>
                <w:b/>
                <w:sz w:val="18"/>
                <w:szCs w:val="18"/>
              </w:rPr>
            </w:pPr>
            <w:r w:rsidRPr="00A01567">
              <w:rPr>
                <w:rFonts w:ascii="Arial" w:hAnsi="Arial" w:cs="Arial"/>
                <w:b/>
                <w:sz w:val="18"/>
                <w:szCs w:val="18"/>
              </w:rPr>
              <w:t>Total Points</w:t>
            </w:r>
          </w:p>
        </w:tc>
      </w:tr>
      <w:tr w:rsidR="004E0524" w:rsidRPr="00A01567" w14:paraId="2F4C3CFB" w14:textId="77777777" w:rsidTr="0076273B">
        <w:trPr>
          <w:trHeight w:val="503"/>
        </w:trPr>
        <w:tc>
          <w:tcPr>
            <w:tcW w:w="445" w:type="dxa"/>
            <w:vMerge w:val="restart"/>
            <w:shd w:val="clear" w:color="auto" w:fill="auto"/>
          </w:tcPr>
          <w:p w14:paraId="2D1B7C02" w14:textId="77777777" w:rsidR="004E0524" w:rsidRPr="00A01567" w:rsidRDefault="004E0524" w:rsidP="00481931">
            <w:pPr>
              <w:spacing w:line="276" w:lineRule="auto"/>
              <w:jc w:val="center"/>
              <w:rPr>
                <w:rFonts w:ascii="Arial" w:hAnsi="Arial" w:cs="Arial"/>
                <w:sz w:val="18"/>
                <w:szCs w:val="18"/>
              </w:rPr>
            </w:pPr>
          </w:p>
        </w:tc>
        <w:tc>
          <w:tcPr>
            <w:tcW w:w="7177" w:type="dxa"/>
            <w:shd w:val="clear" w:color="auto" w:fill="auto"/>
          </w:tcPr>
          <w:p w14:paraId="12712D06" w14:textId="528AA47A" w:rsidR="00765C22" w:rsidRPr="00A01567" w:rsidRDefault="004E0524" w:rsidP="00481931">
            <w:pPr>
              <w:spacing w:line="276" w:lineRule="auto"/>
              <w:jc w:val="both"/>
              <w:rPr>
                <w:rFonts w:ascii="Arial" w:hAnsi="Arial" w:cs="Arial"/>
                <w:b/>
                <w:bCs/>
                <w:color w:val="000000"/>
                <w:sz w:val="18"/>
                <w:szCs w:val="18"/>
              </w:rPr>
            </w:pPr>
            <w:r w:rsidRPr="00A01567">
              <w:rPr>
                <w:rFonts w:ascii="Arial" w:hAnsi="Arial" w:cs="Arial"/>
                <w:b/>
                <w:bCs/>
                <w:color w:val="000000"/>
                <w:sz w:val="18"/>
                <w:szCs w:val="18"/>
              </w:rPr>
              <w:t xml:space="preserve">Knowledge </w:t>
            </w:r>
            <w:r w:rsidR="008A4067">
              <w:rPr>
                <w:rFonts w:ascii="Arial" w:hAnsi="Arial" w:cs="Arial"/>
                <w:b/>
                <w:bCs/>
                <w:color w:val="000000"/>
                <w:sz w:val="18"/>
                <w:szCs w:val="18"/>
              </w:rPr>
              <w:t>S</w:t>
            </w:r>
            <w:r w:rsidRPr="00A01567">
              <w:rPr>
                <w:rFonts w:ascii="Arial" w:hAnsi="Arial" w:cs="Arial"/>
                <w:b/>
                <w:bCs/>
                <w:color w:val="000000"/>
                <w:sz w:val="18"/>
                <w:szCs w:val="18"/>
              </w:rPr>
              <w:t xml:space="preserve">kill and </w:t>
            </w:r>
            <w:r w:rsidR="008A4067">
              <w:rPr>
                <w:rFonts w:ascii="Arial" w:hAnsi="Arial" w:cs="Arial"/>
                <w:b/>
                <w:bCs/>
                <w:color w:val="000000"/>
                <w:sz w:val="18"/>
                <w:szCs w:val="18"/>
              </w:rPr>
              <w:t>Experience</w:t>
            </w:r>
            <w:r w:rsidRPr="00A01567">
              <w:rPr>
                <w:rFonts w:ascii="Arial" w:hAnsi="Arial" w:cs="Arial"/>
                <w:b/>
                <w:bCs/>
                <w:color w:val="000000"/>
                <w:sz w:val="18"/>
                <w:szCs w:val="18"/>
              </w:rPr>
              <w:t xml:space="preserve">: </w:t>
            </w:r>
          </w:p>
          <w:p w14:paraId="720B803F" w14:textId="77777777" w:rsidR="008A4067" w:rsidRPr="008A4067" w:rsidRDefault="008A4067" w:rsidP="008A4067">
            <w:pPr>
              <w:pStyle w:val="ListParagraph"/>
              <w:numPr>
                <w:ilvl w:val="0"/>
                <w:numId w:val="10"/>
              </w:numPr>
              <w:spacing w:line="276" w:lineRule="auto"/>
              <w:jc w:val="both"/>
              <w:rPr>
                <w:rFonts w:ascii="Arial" w:hAnsi="Arial" w:cs="Arial"/>
                <w:bCs/>
                <w:color w:val="000000"/>
                <w:sz w:val="18"/>
                <w:szCs w:val="18"/>
                <w:lang w:val="en-GB"/>
              </w:rPr>
            </w:pPr>
            <w:r w:rsidRPr="008A4067">
              <w:rPr>
                <w:rFonts w:ascii="Arial" w:hAnsi="Arial" w:cs="Arial"/>
                <w:bCs/>
                <w:color w:val="000000"/>
                <w:sz w:val="18"/>
                <w:szCs w:val="18"/>
                <w:lang w:val="en-GB"/>
              </w:rPr>
              <w:t>Experience in conducting monitoring, measurement, impact assessment, evaluations, after action review, outcome mapping, action research, knowledge management, accountability etc. especially for DFID funded and humanitarian projects</w:t>
            </w:r>
          </w:p>
          <w:p w14:paraId="0238ACC6" w14:textId="3E43E780" w:rsidR="00475655" w:rsidRPr="00A01567" w:rsidRDefault="008A4067" w:rsidP="008A4067">
            <w:pPr>
              <w:pStyle w:val="ListParagraph"/>
              <w:numPr>
                <w:ilvl w:val="0"/>
                <w:numId w:val="10"/>
              </w:numPr>
              <w:spacing w:line="276" w:lineRule="auto"/>
              <w:jc w:val="both"/>
              <w:rPr>
                <w:rFonts w:ascii="Arial" w:hAnsi="Arial" w:cs="Arial"/>
                <w:bCs/>
                <w:color w:val="000000"/>
                <w:sz w:val="18"/>
                <w:szCs w:val="18"/>
                <w:lang w:val="en-GB"/>
              </w:rPr>
            </w:pPr>
            <w:r w:rsidRPr="008A4067">
              <w:rPr>
                <w:rFonts w:ascii="Arial" w:hAnsi="Arial" w:cs="Arial"/>
                <w:bCs/>
                <w:color w:val="000000"/>
                <w:sz w:val="18"/>
                <w:szCs w:val="18"/>
                <w:lang w:val="en-GB"/>
              </w:rPr>
              <w:t>Experience of humanitarian work  and in depth understanding of emergency funding mechanisms, localization and humanitarian standards and commitments aspect especially in Bangladesh</w:t>
            </w:r>
            <w:r w:rsidR="001A0F24">
              <w:rPr>
                <w:rFonts w:ascii="Arial" w:hAnsi="Arial" w:cs="Arial"/>
                <w:bCs/>
                <w:color w:val="000000"/>
                <w:sz w:val="18"/>
                <w:szCs w:val="18"/>
                <w:lang w:val="en-GB"/>
              </w:rPr>
              <w:t xml:space="preserve"> </w:t>
            </w:r>
          </w:p>
        </w:tc>
        <w:tc>
          <w:tcPr>
            <w:tcW w:w="1260" w:type="dxa"/>
            <w:shd w:val="clear" w:color="auto" w:fill="auto"/>
          </w:tcPr>
          <w:p w14:paraId="5348EA2A" w14:textId="2F265C81" w:rsidR="004E0524" w:rsidRPr="00A01567" w:rsidRDefault="001172C8" w:rsidP="00481931">
            <w:pPr>
              <w:spacing w:line="276" w:lineRule="auto"/>
              <w:jc w:val="center"/>
              <w:rPr>
                <w:rFonts w:ascii="Arial" w:hAnsi="Arial" w:cs="Arial"/>
                <w:sz w:val="18"/>
                <w:szCs w:val="18"/>
              </w:rPr>
            </w:pPr>
            <w:r>
              <w:rPr>
                <w:rFonts w:ascii="Arial" w:hAnsi="Arial" w:cs="Arial"/>
                <w:sz w:val="18"/>
                <w:szCs w:val="18"/>
              </w:rPr>
              <w:t>3</w:t>
            </w:r>
            <w:r w:rsidR="004E0524" w:rsidRPr="00A01567">
              <w:rPr>
                <w:rFonts w:ascii="Arial" w:hAnsi="Arial" w:cs="Arial"/>
                <w:sz w:val="18"/>
                <w:szCs w:val="18"/>
              </w:rPr>
              <w:t>0%</w:t>
            </w:r>
          </w:p>
        </w:tc>
      </w:tr>
      <w:tr w:rsidR="0076273B" w:rsidRPr="00A01567" w14:paraId="1C519311" w14:textId="77777777" w:rsidTr="00BF6943">
        <w:tc>
          <w:tcPr>
            <w:tcW w:w="445" w:type="dxa"/>
            <w:vMerge/>
            <w:shd w:val="clear" w:color="auto" w:fill="auto"/>
          </w:tcPr>
          <w:p w14:paraId="1ACC2CFF" w14:textId="77777777" w:rsidR="0076273B" w:rsidRPr="00A01567" w:rsidRDefault="0076273B" w:rsidP="00481931">
            <w:pPr>
              <w:spacing w:line="276" w:lineRule="auto"/>
              <w:jc w:val="center"/>
              <w:rPr>
                <w:rFonts w:ascii="Arial" w:hAnsi="Arial" w:cs="Arial"/>
                <w:sz w:val="18"/>
                <w:szCs w:val="18"/>
              </w:rPr>
            </w:pPr>
          </w:p>
        </w:tc>
        <w:tc>
          <w:tcPr>
            <w:tcW w:w="7177" w:type="dxa"/>
            <w:shd w:val="clear" w:color="auto" w:fill="auto"/>
          </w:tcPr>
          <w:p w14:paraId="25E6F4E0" w14:textId="15003F52" w:rsidR="001A0F24" w:rsidRPr="0051377C" w:rsidRDefault="008A4067" w:rsidP="00F5574E">
            <w:pPr>
              <w:spacing w:line="276" w:lineRule="auto"/>
              <w:jc w:val="both"/>
              <w:rPr>
                <w:rFonts w:ascii="Arial" w:hAnsi="Arial" w:cs="Arial"/>
                <w:b/>
                <w:bCs/>
                <w:color w:val="000000"/>
                <w:sz w:val="18"/>
                <w:szCs w:val="18"/>
              </w:rPr>
            </w:pPr>
            <w:r>
              <w:rPr>
                <w:rFonts w:ascii="Arial" w:hAnsi="Arial" w:cs="Arial"/>
                <w:b/>
                <w:bCs/>
                <w:color w:val="000000"/>
                <w:sz w:val="18"/>
                <w:szCs w:val="18"/>
              </w:rPr>
              <w:t>Technical Approach</w:t>
            </w:r>
            <w:r w:rsidR="001A0F24" w:rsidRPr="0051377C">
              <w:rPr>
                <w:rFonts w:ascii="Arial" w:hAnsi="Arial" w:cs="Arial"/>
                <w:b/>
                <w:bCs/>
                <w:color w:val="000000"/>
                <w:sz w:val="18"/>
                <w:szCs w:val="18"/>
              </w:rPr>
              <w:t>:</w:t>
            </w:r>
          </w:p>
          <w:p w14:paraId="413A8A53" w14:textId="77777777" w:rsidR="008A4067" w:rsidRPr="008A4067" w:rsidRDefault="008A4067" w:rsidP="008A4067">
            <w:pPr>
              <w:pStyle w:val="ListParagraph"/>
              <w:numPr>
                <w:ilvl w:val="0"/>
                <w:numId w:val="10"/>
              </w:numPr>
              <w:rPr>
                <w:rFonts w:ascii="Arial" w:hAnsi="Arial" w:cs="Arial"/>
                <w:bCs/>
                <w:color w:val="000000"/>
                <w:sz w:val="18"/>
                <w:szCs w:val="18"/>
                <w:lang w:val="en-GB"/>
              </w:rPr>
            </w:pPr>
            <w:r w:rsidRPr="008A4067">
              <w:rPr>
                <w:rFonts w:ascii="Arial" w:hAnsi="Arial" w:cs="Arial"/>
                <w:bCs/>
                <w:color w:val="000000"/>
                <w:sz w:val="18"/>
                <w:szCs w:val="18"/>
                <w:lang w:val="en-GB"/>
              </w:rPr>
              <w:t xml:space="preserve">Overall understanding and alignment with the </w:t>
            </w:r>
            <w:proofErr w:type="spellStart"/>
            <w:r w:rsidRPr="008A4067">
              <w:rPr>
                <w:rFonts w:ascii="Arial" w:hAnsi="Arial" w:cs="Arial"/>
                <w:bCs/>
                <w:color w:val="000000"/>
                <w:sz w:val="18"/>
                <w:szCs w:val="18"/>
                <w:lang w:val="en-GB"/>
              </w:rPr>
              <w:t>ToR</w:t>
            </w:r>
            <w:proofErr w:type="spellEnd"/>
            <w:r w:rsidRPr="008A4067">
              <w:rPr>
                <w:rFonts w:ascii="Arial" w:hAnsi="Arial" w:cs="Arial"/>
                <w:bCs/>
                <w:color w:val="000000"/>
                <w:sz w:val="18"/>
                <w:szCs w:val="18"/>
                <w:lang w:val="en-GB"/>
              </w:rPr>
              <w:t>, methodology including proposed design, scheduling, tools, sampling, data management, analysis etc.</w:t>
            </w:r>
          </w:p>
          <w:p w14:paraId="2CD51F1B" w14:textId="19239A48" w:rsidR="001172C8" w:rsidRPr="001172C8" w:rsidRDefault="008A4067" w:rsidP="008A4067">
            <w:pPr>
              <w:pStyle w:val="ListParagraph"/>
              <w:numPr>
                <w:ilvl w:val="0"/>
                <w:numId w:val="10"/>
              </w:numPr>
              <w:rPr>
                <w:rFonts w:ascii="Arial" w:hAnsi="Arial" w:cs="Arial"/>
                <w:sz w:val="18"/>
                <w:szCs w:val="18"/>
              </w:rPr>
            </w:pPr>
            <w:r>
              <w:rPr>
                <w:rFonts w:ascii="Arial" w:hAnsi="Arial" w:cs="Arial"/>
                <w:bCs/>
                <w:color w:val="000000"/>
                <w:sz w:val="18"/>
                <w:szCs w:val="18"/>
                <w:lang w:val="en-GB"/>
              </w:rPr>
              <w:t xml:space="preserve">Team composition, </w:t>
            </w:r>
            <w:r w:rsidRPr="008A4067">
              <w:rPr>
                <w:rFonts w:ascii="Arial" w:hAnsi="Arial" w:cs="Arial"/>
                <w:bCs/>
                <w:color w:val="000000"/>
                <w:sz w:val="18"/>
                <w:szCs w:val="18"/>
                <w:lang w:val="en-GB"/>
              </w:rPr>
              <w:t>roles etc.</w:t>
            </w:r>
          </w:p>
        </w:tc>
        <w:tc>
          <w:tcPr>
            <w:tcW w:w="1260" w:type="dxa"/>
            <w:shd w:val="clear" w:color="auto" w:fill="auto"/>
          </w:tcPr>
          <w:p w14:paraId="07171A1E" w14:textId="79D9560A" w:rsidR="0076273B" w:rsidRPr="00A01567" w:rsidRDefault="001172C8" w:rsidP="00475655">
            <w:pPr>
              <w:spacing w:line="276" w:lineRule="auto"/>
              <w:jc w:val="center"/>
              <w:rPr>
                <w:rFonts w:ascii="Arial" w:hAnsi="Arial" w:cs="Arial"/>
                <w:sz w:val="18"/>
                <w:szCs w:val="18"/>
              </w:rPr>
            </w:pPr>
            <w:r>
              <w:rPr>
                <w:rFonts w:ascii="Arial" w:hAnsi="Arial" w:cs="Arial"/>
                <w:sz w:val="18"/>
                <w:szCs w:val="18"/>
              </w:rPr>
              <w:t>4</w:t>
            </w:r>
            <w:r w:rsidR="0076273B" w:rsidRPr="00A01567">
              <w:rPr>
                <w:rFonts w:ascii="Arial" w:hAnsi="Arial" w:cs="Arial"/>
                <w:sz w:val="18"/>
                <w:szCs w:val="18"/>
              </w:rPr>
              <w:t>0%</w:t>
            </w:r>
          </w:p>
        </w:tc>
      </w:tr>
      <w:tr w:rsidR="0076273B" w:rsidRPr="00A01567" w14:paraId="58FBD64C" w14:textId="77777777" w:rsidTr="00BF6943">
        <w:tc>
          <w:tcPr>
            <w:tcW w:w="445" w:type="dxa"/>
            <w:vMerge/>
            <w:shd w:val="clear" w:color="auto" w:fill="auto"/>
          </w:tcPr>
          <w:p w14:paraId="0083C66D" w14:textId="77777777" w:rsidR="0076273B" w:rsidRPr="00A01567" w:rsidRDefault="0076273B" w:rsidP="00481931">
            <w:pPr>
              <w:spacing w:line="276" w:lineRule="auto"/>
              <w:jc w:val="center"/>
              <w:rPr>
                <w:rFonts w:ascii="Arial" w:hAnsi="Arial" w:cs="Arial"/>
                <w:sz w:val="18"/>
                <w:szCs w:val="18"/>
              </w:rPr>
            </w:pPr>
          </w:p>
        </w:tc>
        <w:tc>
          <w:tcPr>
            <w:tcW w:w="7177" w:type="dxa"/>
            <w:shd w:val="clear" w:color="auto" w:fill="auto"/>
          </w:tcPr>
          <w:p w14:paraId="5A5FEF81" w14:textId="77777777" w:rsidR="0076273B" w:rsidRPr="00A01567" w:rsidRDefault="0076273B" w:rsidP="00475655">
            <w:pPr>
              <w:spacing w:line="276" w:lineRule="auto"/>
              <w:jc w:val="both"/>
              <w:rPr>
                <w:rFonts w:ascii="Arial" w:hAnsi="Arial" w:cs="Arial"/>
                <w:bCs/>
                <w:color w:val="000000"/>
                <w:sz w:val="18"/>
                <w:szCs w:val="18"/>
              </w:rPr>
            </w:pPr>
            <w:r w:rsidRPr="00A01567">
              <w:rPr>
                <w:rFonts w:ascii="Arial" w:hAnsi="Arial" w:cs="Arial"/>
                <w:b/>
                <w:bCs/>
                <w:color w:val="000000"/>
                <w:sz w:val="18"/>
                <w:szCs w:val="18"/>
              </w:rPr>
              <w:t>Overall Technical Evaluation Points</w:t>
            </w:r>
          </w:p>
        </w:tc>
        <w:tc>
          <w:tcPr>
            <w:tcW w:w="1260" w:type="dxa"/>
            <w:shd w:val="clear" w:color="auto" w:fill="auto"/>
          </w:tcPr>
          <w:p w14:paraId="2D7412A4" w14:textId="5C6F3DA9" w:rsidR="0076273B" w:rsidRPr="00A01567" w:rsidRDefault="001172C8" w:rsidP="00481931">
            <w:pPr>
              <w:spacing w:line="276" w:lineRule="auto"/>
              <w:jc w:val="center"/>
              <w:rPr>
                <w:rFonts w:ascii="Arial" w:hAnsi="Arial" w:cs="Arial"/>
                <w:sz w:val="18"/>
                <w:szCs w:val="18"/>
              </w:rPr>
            </w:pPr>
            <w:r>
              <w:rPr>
                <w:rFonts w:ascii="Arial" w:hAnsi="Arial" w:cs="Arial"/>
                <w:b/>
                <w:sz w:val="18"/>
                <w:szCs w:val="18"/>
              </w:rPr>
              <w:t>7</w:t>
            </w:r>
            <w:r w:rsidR="0076273B" w:rsidRPr="00A01567">
              <w:rPr>
                <w:rFonts w:ascii="Arial" w:hAnsi="Arial" w:cs="Arial"/>
                <w:b/>
                <w:sz w:val="18"/>
                <w:szCs w:val="18"/>
              </w:rPr>
              <w:t>0%</w:t>
            </w:r>
          </w:p>
        </w:tc>
      </w:tr>
      <w:tr w:rsidR="0076273B" w:rsidRPr="00A01567" w14:paraId="5FC180F5" w14:textId="77777777" w:rsidTr="00BF6943">
        <w:tc>
          <w:tcPr>
            <w:tcW w:w="445" w:type="dxa"/>
            <w:vMerge/>
            <w:shd w:val="clear" w:color="auto" w:fill="auto"/>
          </w:tcPr>
          <w:p w14:paraId="50590EB4" w14:textId="77777777" w:rsidR="0076273B" w:rsidRPr="00A01567" w:rsidRDefault="0076273B" w:rsidP="00481931">
            <w:pPr>
              <w:spacing w:line="276" w:lineRule="auto"/>
              <w:jc w:val="center"/>
              <w:rPr>
                <w:rFonts w:ascii="Arial" w:hAnsi="Arial" w:cs="Arial"/>
                <w:sz w:val="18"/>
                <w:szCs w:val="18"/>
              </w:rPr>
            </w:pPr>
          </w:p>
        </w:tc>
        <w:tc>
          <w:tcPr>
            <w:tcW w:w="7177" w:type="dxa"/>
            <w:shd w:val="clear" w:color="auto" w:fill="auto"/>
          </w:tcPr>
          <w:p w14:paraId="0395FB37" w14:textId="77777777" w:rsidR="0076273B" w:rsidRPr="00A01567" w:rsidRDefault="0076273B">
            <w:pPr>
              <w:spacing w:line="276" w:lineRule="auto"/>
              <w:jc w:val="both"/>
              <w:rPr>
                <w:rFonts w:ascii="Arial" w:hAnsi="Arial" w:cs="Arial"/>
                <w:b/>
                <w:bCs/>
                <w:color w:val="000000"/>
                <w:sz w:val="18"/>
                <w:szCs w:val="18"/>
              </w:rPr>
            </w:pPr>
            <w:r w:rsidRPr="00A01567">
              <w:rPr>
                <w:rFonts w:ascii="Arial" w:hAnsi="Arial" w:cs="Arial"/>
                <w:b/>
                <w:bCs/>
                <w:color w:val="000000"/>
                <w:sz w:val="18"/>
                <w:szCs w:val="18"/>
              </w:rPr>
              <w:t>Financial Evaluation</w:t>
            </w:r>
          </w:p>
        </w:tc>
        <w:tc>
          <w:tcPr>
            <w:tcW w:w="1260" w:type="dxa"/>
            <w:shd w:val="clear" w:color="auto" w:fill="auto"/>
          </w:tcPr>
          <w:p w14:paraId="2BD32F12" w14:textId="5C3DE839" w:rsidR="0076273B" w:rsidRPr="00A01567" w:rsidRDefault="001172C8" w:rsidP="00481931">
            <w:pPr>
              <w:spacing w:line="276" w:lineRule="auto"/>
              <w:jc w:val="center"/>
              <w:rPr>
                <w:rFonts w:ascii="Arial" w:hAnsi="Arial" w:cs="Arial"/>
                <w:b/>
                <w:sz w:val="18"/>
                <w:szCs w:val="18"/>
              </w:rPr>
            </w:pPr>
            <w:r>
              <w:rPr>
                <w:rFonts w:ascii="Arial" w:hAnsi="Arial" w:cs="Arial"/>
                <w:b/>
                <w:sz w:val="18"/>
                <w:szCs w:val="18"/>
              </w:rPr>
              <w:t>3</w:t>
            </w:r>
            <w:r w:rsidR="0076273B" w:rsidRPr="00A01567">
              <w:rPr>
                <w:rFonts w:ascii="Arial" w:hAnsi="Arial" w:cs="Arial"/>
                <w:b/>
                <w:sz w:val="18"/>
                <w:szCs w:val="18"/>
              </w:rPr>
              <w:t>0%</w:t>
            </w:r>
          </w:p>
        </w:tc>
      </w:tr>
      <w:tr w:rsidR="0076273B" w:rsidRPr="00A01567" w14:paraId="6611E413" w14:textId="77777777" w:rsidTr="00BF6943">
        <w:tc>
          <w:tcPr>
            <w:tcW w:w="445" w:type="dxa"/>
            <w:shd w:val="clear" w:color="auto" w:fill="auto"/>
          </w:tcPr>
          <w:p w14:paraId="1D7D126B" w14:textId="77777777" w:rsidR="0076273B" w:rsidRPr="00A01567" w:rsidRDefault="0076273B" w:rsidP="00481931">
            <w:pPr>
              <w:spacing w:line="276" w:lineRule="auto"/>
              <w:jc w:val="center"/>
              <w:rPr>
                <w:rFonts w:ascii="Arial" w:hAnsi="Arial" w:cs="Arial"/>
                <w:sz w:val="18"/>
                <w:szCs w:val="18"/>
              </w:rPr>
            </w:pPr>
            <w:r w:rsidRPr="00A01567">
              <w:rPr>
                <w:rFonts w:ascii="Arial" w:hAnsi="Arial" w:cs="Arial"/>
                <w:sz w:val="18"/>
                <w:szCs w:val="18"/>
              </w:rPr>
              <w:t>2</w:t>
            </w:r>
          </w:p>
        </w:tc>
        <w:tc>
          <w:tcPr>
            <w:tcW w:w="7177" w:type="dxa"/>
            <w:shd w:val="clear" w:color="auto" w:fill="auto"/>
          </w:tcPr>
          <w:p w14:paraId="62385D6C" w14:textId="77777777" w:rsidR="0076273B" w:rsidRPr="00A01567" w:rsidRDefault="0076273B">
            <w:pPr>
              <w:spacing w:line="276" w:lineRule="auto"/>
              <w:jc w:val="both"/>
              <w:rPr>
                <w:rFonts w:ascii="Arial" w:hAnsi="Arial" w:cs="Arial"/>
                <w:b/>
                <w:bCs/>
                <w:color w:val="000000"/>
                <w:sz w:val="18"/>
                <w:szCs w:val="18"/>
              </w:rPr>
            </w:pPr>
            <w:r w:rsidRPr="00A01567">
              <w:rPr>
                <w:rFonts w:ascii="Arial" w:hAnsi="Arial" w:cs="Arial"/>
                <w:b/>
                <w:bCs/>
                <w:color w:val="000000"/>
                <w:sz w:val="18"/>
                <w:szCs w:val="18"/>
              </w:rPr>
              <w:t>Total</w:t>
            </w:r>
          </w:p>
        </w:tc>
        <w:tc>
          <w:tcPr>
            <w:tcW w:w="1260" w:type="dxa"/>
            <w:shd w:val="clear" w:color="auto" w:fill="auto"/>
          </w:tcPr>
          <w:p w14:paraId="2764EE2C" w14:textId="77777777" w:rsidR="0076273B" w:rsidRPr="00A01567" w:rsidRDefault="0076273B" w:rsidP="00481931">
            <w:pPr>
              <w:spacing w:line="276" w:lineRule="auto"/>
              <w:jc w:val="center"/>
              <w:rPr>
                <w:rFonts w:ascii="Arial" w:hAnsi="Arial" w:cs="Arial"/>
                <w:b/>
                <w:sz w:val="18"/>
                <w:szCs w:val="18"/>
              </w:rPr>
            </w:pPr>
            <w:r w:rsidRPr="00A01567">
              <w:rPr>
                <w:rFonts w:ascii="Arial" w:hAnsi="Arial" w:cs="Arial"/>
                <w:b/>
                <w:sz w:val="18"/>
                <w:szCs w:val="18"/>
              </w:rPr>
              <w:t>100%</w:t>
            </w:r>
          </w:p>
        </w:tc>
      </w:tr>
    </w:tbl>
    <w:p w14:paraId="5767A1CA" w14:textId="77777777" w:rsidR="004E0524" w:rsidRPr="00A01567" w:rsidRDefault="004E0524" w:rsidP="00481931">
      <w:pPr>
        <w:spacing w:line="276" w:lineRule="auto"/>
        <w:ind w:left="360"/>
        <w:jc w:val="both"/>
        <w:rPr>
          <w:rFonts w:ascii="Arial" w:hAnsi="Arial" w:cs="Arial"/>
          <w:b/>
          <w:sz w:val="18"/>
          <w:szCs w:val="18"/>
        </w:rPr>
      </w:pPr>
    </w:p>
    <w:p w14:paraId="3DB6AA02" w14:textId="77777777" w:rsidR="0076273B" w:rsidRPr="00A01567" w:rsidRDefault="0076273B" w:rsidP="00481931">
      <w:pPr>
        <w:spacing w:line="276" w:lineRule="auto"/>
        <w:ind w:left="360"/>
        <w:jc w:val="both"/>
        <w:rPr>
          <w:rFonts w:ascii="Arial" w:hAnsi="Arial" w:cs="Arial"/>
          <w:sz w:val="18"/>
          <w:szCs w:val="18"/>
        </w:rPr>
      </w:pPr>
      <w:r w:rsidRPr="00A01567">
        <w:rPr>
          <w:rFonts w:ascii="Arial" w:hAnsi="Arial" w:cs="Arial"/>
          <w:sz w:val="18"/>
          <w:szCs w:val="18"/>
        </w:rPr>
        <w:t xml:space="preserve">The shortlisted consultant (or firm) </w:t>
      </w:r>
      <w:r w:rsidR="000E0DA7" w:rsidRPr="00A01567">
        <w:rPr>
          <w:rFonts w:ascii="Arial" w:hAnsi="Arial" w:cs="Arial"/>
          <w:sz w:val="18"/>
          <w:szCs w:val="18"/>
        </w:rPr>
        <w:t>will be then called for an interview and the final contract will be offered upon satisfactory performance.</w:t>
      </w:r>
    </w:p>
    <w:p w14:paraId="23A4F096" w14:textId="77777777" w:rsidR="0076273B" w:rsidRPr="00A01567" w:rsidRDefault="0076273B" w:rsidP="00481931">
      <w:pPr>
        <w:spacing w:line="276" w:lineRule="auto"/>
        <w:ind w:left="360"/>
        <w:jc w:val="both"/>
        <w:rPr>
          <w:rFonts w:ascii="Arial" w:hAnsi="Arial" w:cs="Arial"/>
          <w:b/>
          <w:sz w:val="18"/>
          <w:szCs w:val="18"/>
        </w:rPr>
      </w:pPr>
    </w:p>
    <w:p w14:paraId="09AE6683" w14:textId="77777777" w:rsidR="004E0524" w:rsidRPr="00A01567" w:rsidRDefault="004E0524"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Competencies Required</w:t>
      </w:r>
      <w:r w:rsidR="00A67985" w:rsidRPr="00A01567">
        <w:rPr>
          <w:rFonts w:ascii="Arial" w:hAnsi="Arial" w:cs="Arial"/>
          <w:b/>
          <w:sz w:val="18"/>
          <w:szCs w:val="18"/>
        </w:rPr>
        <w:t>:</w:t>
      </w:r>
    </w:p>
    <w:p w14:paraId="029F7607" w14:textId="77777777" w:rsidR="00435CCF" w:rsidRPr="00A01567" w:rsidRDefault="00435CCF" w:rsidP="00435CCF">
      <w:pPr>
        <w:suppressAutoHyphens w:val="0"/>
        <w:spacing w:line="276" w:lineRule="auto"/>
        <w:ind w:left="360"/>
        <w:jc w:val="both"/>
        <w:rPr>
          <w:rFonts w:ascii="Arial" w:hAnsi="Arial" w:cs="Arial"/>
          <w:sz w:val="18"/>
          <w:szCs w:val="18"/>
        </w:rPr>
      </w:pPr>
      <w:r w:rsidRPr="00A01567">
        <w:rPr>
          <w:rFonts w:ascii="Arial" w:hAnsi="Arial" w:cs="Arial"/>
          <w:sz w:val="18"/>
          <w:szCs w:val="18"/>
        </w:rPr>
        <w:t>The consultant</w:t>
      </w:r>
      <w:r w:rsidR="00475655" w:rsidRPr="00A01567">
        <w:rPr>
          <w:rFonts w:ascii="Arial" w:hAnsi="Arial" w:cs="Arial"/>
          <w:sz w:val="18"/>
          <w:szCs w:val="18"/>
        </w:rPr>
        <w:t xml:space="preserve"> (or consulting firm)</w:t>
      </w:r>
      <w:r w:rsidRPr="00A01567">
        <w:rPr>
          <w:rFonts w:ascii="Arial" w:hAnsi="Arial" w:cs="Arial"/>
          <w:sz w:val="18"/>
          <w:szCs w:val="18"/>
        </w:rPr>
        <w:t xml:space="preserve"> </w:t>
      </w:r>
      <w:r w:rsidR="002A6352" w:rsidRPr="00A01567">
        <w:rPr>
          <w:rFonts w:ascii="Arial" w:hAnsi="Arial" w:cs="Arial"/>
          <w:sz w:val="18"/>
          <w:szCs w:val="18"/>
        </w:rPr>
        <w:t xml:space="preserve">we are looking </w:t>
      </w:r>
      <w:r w:rsidR="00EA24F6" w:rsidRPr="00A01567">
        <w:rPr>
          <w:rFonts w:ascii="Arial" w:hAnsi="Arial" w:cs="Arial"/>
          <w:sz w:val="18"/>
          <w:szCs w:val="18"/>
        </w:rPr>
        <w:t>for</w:t>
      </w:r>
      <w:r w:rsidR="00475655" w:rsidRPr="00A01567">
        <w:rPr>
          <w:rFonts w:ascii="Arial" w:hAnsi="Arial" w:cs="Arial"/>
          <w:sz w:val="18"/>
          <w:szCs w:val="18"/>
        </w:rPr>
        <w:t xml:space="preserve"> preferably</w:t>
      </w:r>
      <w:r w:rsidRPr="00A01567">
        <w:rPr>
          <w:rFonts w:ascii="Arial" w:hAnsi="Arial" w:cs="Arial"/>
          <w:sz w:val="18"/>
          <w:szCs w:val="18"/>
        </w:rPr>
        <w:t xml:space="preserve"> meet</w:t>
      </w:r>
      <w:r w:rsidR="002A6352" w:rsidRPr="00A01567">
        <w:rPr>
          <w:rFonts w:ascii="Arial" w:hAnsi="Arial" w:cs="Arial"/>
          <w:sz w:val="18"/>
          <w:szCs w:val="18"/>
        </w:rPr>
        <w:t xml:space="preserve">s the following competencies - </w:t>
      </w:r>
    </w:p>
    <w:p w14:paraId="3A7F9421" w14:textId="77777777" w:rsidR="00BB3B22" w:rsidRPr="00A01567" w:rsidRDefault="00BB3B22" w:rsidP="00BB3B22">
      <w:pPr>
        <w:pStyle w:val="ListParagraph"/>
        <w:numPr>
          <w:ilvl w:val="0"/>
          <w:numId w:val="3"/>
        </w:numPr>
        <w:spacing w:line="276" w:lineRule="auto"/>
        <w:rPr>
          <w:rFonts w:ascii="Arial" w:hAnsi="Arial" w:cs="Arial"/>
          <w:sz w:val="18"/>
          <w:szCs w:val="18"/>
          <w:lang w:val="en-GB"/>
        </w:rPr>
      </w:pPr>
      <w:r w:rsidRPr="00A01567">
        <w:rPr>
          <w:rFonts w:ascii="Arial" w:hAnsi="Arial" w:cs="Arial"/>
          <w:sz w:val="18"/>
          <w:szCs w:val="18"/>
          <w:lang w:val="en-GB"/>
        </w:rPr>
        <w:t xml:space="preserve">Strong </w:t>
      </w:r>
      <w:r>
        <w:rPr>
          <w:rFonts w:ascii="Arial" w:hAnsi="Arial" w:cs="Arial"/>
          <w:sz w:val="18"/>
          <w:szCs w:val="18"/>
          <w:lang w:val="en-GB"/>
        </w:rPr>
        <w:t>background in</w:t>
      </w:r>
      <w:r w:rsidRPr="00A01567">
        <w:rPr>
          <w:rFonts w:ascii="Arial" w:hAnsi="Arial" w:cs="Arial"/>
          <w:sz w:val="18"/>
          <w:szCs w:val="18"/>
          <w:lang w:val="en-GB"/>
        </w:rPr>
        <w:t xml:space="preserve"> </w:t>
      </w:r>
      <w:r>
        <w:rPr>
          <w:rFonts w:ascii="Arial" w:hAnsi="Arial" w:cs="Arial"/>
          <w:sz w:val="18"/>
          <w:szCs w:val="18"/>
          <w:lang w:val="en-GB"/>
        </w:rPr>
        <w:t>monitoring, evaluation, accountability and learning.</w:t>
      </w:r>
    </w:p>
    <w:p w14:paraId="4B628890" w14:textId="77777777" w:rsidR="00BB3B22" w:rsidRPr="00A01567" w:rsidRDefault="00BB3B22" w:rsidP="00BB3B22">
      <w:pPr>
        <w:numPr>
          <w:ilvl w:val="0"/>
          <w:numId w:val="3"/>
        </w:numPr>
        <w:suppressAutoHyphens w:val="0"/>
        <w:spacing w:line="276" w:lineRule="auto"/>
        <w:jc w:val="both"/>
        <w:rPr>
          <w:rFonts w:ascii="Arial" w:hAnsi="Arial" w:cs="Arial"/>
          <w:strike/>
          <w:sz w:val="18"/>
          <w:szCs w:val="18"/>
        </w:rPr>
      </w:pPr>
      <w:r w:rsidRPr="00A01567">
        <w:rPr>
          <w:rFonts w:ascii="Arial" w:hAnsi="Arial" w:cs="Arial"/>
          <w:sz w:val="18"/>
          <w:szCs w:val="18"/>
        </w:rPr>
        <w:t>Awareness and understanding of the humanitarian system</w:t>
      </w:r>
      <w:r>
        <w:rPr>
          <w:rFonts w:ascii="Arial" w:hAnsi="Arial" w:cs="Arial"/>
          <w:sz w:val="18"/>
          <w:szCs w:val="18"/>
        </w:rPr>
        <w:t xml:space="preserve">, standards along with </w:t>
      </w:r>
      <w:r w:rsidRPr="00A01567">
        <w:rPr>
          <w:rFonts w:ascii="Arial" w:hAnsi="Arial" w:cs="Arial"/>
          <w:sz w:val="18"/>
          <w:szCs w:val="18"/>
        </w:rPr>
        <w:t>background in humanitarian response/recovery.</w:t>
      </w:r>
    </w:p>
    <w:p w14:paraId="7857573A" w14:textId="5301F383" w:rsidR="004E0524" w:rsidRPr="00A01567" w:rsidRDefault="00475655">
      <w:pPr>
        <w:numPr>
          <w:ilvl w:val="0"/>
          <w:numId w:val="3"/>
        </w:numPr>
        <w:suppressAutoHyphens w:val="0"/>
        <w:spacing w:line="276" w:lineRule="auto"/>
        <w:jc w:val="both"/>
        <w:rPr>
          <w:rFonts w:ascii="Arial" w:hAnsi="Arial" w:cs="Arial"/>
          <w:sz w:val="18"/>
          <w:szCs w:val="18"/>
        </w:rPr>
      </w:pPr>
      <w:r w:rsidRPr="00A01567">
        <w:rPr>
          <w:rFonts w:ascii="Arial" w:hAnsi="Arial" w:cs="Arial"/>
          <w:sz w:val="18"/>
          <w:szCs w:val="18"/>
        </w:rPr>
        <w:t>Academic degree</w:t>
      </w:r>
      <w:r w:rsidR="00F67364" w:rsidRPr="00A01567">
        <w:rPr>
          <w:rFonts w:ascii="Arial" w:hAnsi="Arial" w:cs="Arial"/>
          <w:sz w:val="18"/>
          <w:szCs w:val="18"/>
        </w:rPr>
        <w:t xml:space="preserve"> in </w:t>
      </w:r>
      <w:r w:rsidR="00FE41BB" w:rsidRPr="00A01567">
        <w:rPr>
          <w:rFonts w:ascii="Arial" w:hAnsi="Arial" w:cs="Arial"/>
          <w:sz w:val="18"/>
          <w:szCs w:val="18"/>
        </w:rPr>
        <w:t>Disaster Management, Social Sciences</w:t>
      </w:r>
      <w:r w:rsidR="00325457" w:rsidRPr="00A01567">
        <w:rPr>
          <w:rFonts w:ascii="Arial" w:hAnsi="Arial" w:cs="Arial"/>
          <w:sz w:val="18"/>
          <w:szCs w:val="18"/>
        </w:rPr>
        <w:t xml:space="preserve">, Business Administration, </w:t>
      </w:r>
      <w:r w:rsidR="00F5574E">
        <w:rPr>
          <w:rFonts w:ascii="Arial" w:hAnsi="Arial" w:cs="Arial"/>
          <w:sz w:val="18"/>
          <w:szCs w:val="18"/>
        </w:rPr>
        <w:t xml:space="preserve">Program Evaluation, Research, Measurement, Development Studies, </w:t>
      </w:r>
      <w:r w:rsidR="00325457" w:rsidRPr="00A01567">
        <w:rPr>
          <w:rFonts w:ascii="Arial" w:hAnsi="Arial" w:cs="Arial"/>
          <w:sz w:val="18"/>
          <w:szCs w:val="18"/>
        </w:rPr>
        <w:t>Organizational Development</w:t>
      </w:r>
      <w:r w:rsidR="001172C8">
        <w:rPr>
          <w:rFonts w:ascii="Arial" w:hAnsi="Arial" w:cs="Arial"/>
          <w:sz w:val="18"/>
          <w:szCs w:val="18"/>
        </w:rPr>
        <w:t>, Knowledge Management</w:t>
      </w:r>
      <w:r w:rsidR="00F67364" w:rsidRPr="00A01567">
        <w:rPr>
          <w:rFonts w:ascii="Arial" w:hAnsi="Arial" w:cs="Arial"/>
          <w:sz w:val="18"/>
          <w:szCs w:val="18"/>
        </w:rPr>
        <w:t xml:space="preserve"> or other relevant technical areas.</w:t>
      </w:r>
      <w:r w:rsidR="004E0524" w:rsidRPr="00A01567">
        <w:rPr>
          <w:rFonts w:ascii="Arial" w:hAnsi="Arial" w:cs="Arial"/>
          <w:sz w:val="18"/>
          <w:szCs w:val="18"/>
        </w:rPr>
        <w:t xml:space="preserve"> </w:t>
      </w:r>
    </w:p>
    <w:p w14:paraId="49BA4381" w14:textId="77777777" w:rsidR="00BB3B22" w:rsidRPr="00A01567" w:rsidRDefault="00BB3B22" w:rsidP="00BB3B22">
      <w:pPr>
        <w:pStyle w:val="ListParagraph"/>
        <w:numPr>
          <w:ilvl w:val="0"/>
          <w:numId w:val="3"/>
        </w:numPr>
        <w:spacing w:line="276" w:lineRule="auto"/>
        <w:rPr>
          <w:rFonts w:ascii="Arial" w:hAnsi="Arial" w:cs="Arial"/>
          <w:sz w:val="18"/>
          <w:szCs w:val="18"/>
          <w:lang w:val="en-GB" w:eastAsia="ar-SA"/>
        </w:rPr>
      </w:pPr>
      <w:r w:rsidRPr="00A01567">
        <w:rPr>
          <w:rFonts w:ascii="Arial" w:hAnsi="Arial" w:cs="Arial"/>
          <w:sz w:val="18"/>
          <w:szCs w:val="18"/>
          <w:lang w:val="en-GB" w:eastAsia="ar-SA"/>
        </w:rPr>
        <w:t>Willingness and capacity to be flexible and accommodating when faced with difficult and frustrating working conditions</w:t>
      </w:r>
    </w:p>
    <w:p w14:paraId="09BC9A63" w14:textId="77777777" w:rsidR="00DD2C80" w:rsidRPr="00A01567" w:rsidRDefault="00DD2C80">
      <w:pPr>
        <w:pStyle w:val="ListParagraph"/>
        <w:numPr>
          <w:ilvl w:val="0"/>
          <w:numId w:val="3"/>
        </w:numPr>
        <w:spacing w:line="276" w:lineRule="auto"/>
        <w:rPr>
          <w:rFonts w:ascii="Arial" w:hAnsi="Arial" w:cs="Arial"/>
          <w:sz w:val="18"/>
          <w:szCs w:val="18"/>
          <w:lang w:val="en-GB" w:eastAsia="ar-SA"/>
        </w:rPr>
      </w:pPr>
      <w:r w:rsidRPr="00A01567">
        <w:rPr>
          <w:rFonts w:ascii="Arial" w:hAnsi="Arial" w:cs="Arial"/>
          <w:sz w:val="18"/>
          <w:szCs w:val="18"/>
          <w:lang w:val="en-GB" w:eastAsia="ar-SA"/>
        </w:rPr>
        <w:t>Excellent analytical, report writing and presentation skills.</w:t>
      </w:r>
    </w:p>
    <w:p w14:paraId="237B785F" w14:textId="77777777" w:rsidR="001A3FFF" w:rsidRPr="00A01567" w:rsidRDefault="00DD2C80">
      <w:pPr>
        <w:pStyle w:val="ListParagraph"/>
        <w:numPr>
          <w:ilvl w:val="0"/>
          <w:numId w:val="3"/>
        </w:numPr>
        <w:spacing w:line="276" w:lineRule="auto"/>
        <w:rPr>
          <w:rFonts w:ascii="Arial" w:hAnsi="Arial" w:cs="Arial"/>
          <w:sz w:val="18"/>
          <w:szCs w:val="18"/>
          <w:lang w:val="en-GB" w:eastAsia="ar-SA"/>
        </w:rPr>
      </w:pPr>
      <w:r w:rsidRPr="00A01567">
        <w:rPr>
          <w:rFonts w:ascii="Arial" w:hAnsi="Arial" w:cs="Arial"/>
          <w:sz w:val="18"/>
          <w:szCs w:val="18"/>
          <w:lang w:val="en-GB" w:eastAsia="ar-SA"/>
        </w:rPr>
        <w:t>Fluency in written and spoken English and Bangla</w:t>
      </w:r>
    </w:p>
    <w:p w14:paraId="52C59506" w14:textId="77777777" w:rsidR="00830A72" w:rsidRPr="00A01567" w:rsidRDefault="00830A72" w:rsidP="002A6352">
      <w:pPr>
        <w:spacing w:line="276" w:lineRule="auto"/>
        <w:jc w:val="both"/>
        <w:rPr>
          <w:rFonts w:ascii="Arial" w:hAnsi="Arial" w:cs="Arial"/>
          <w:sz w:val="18"/>
          <w:szCs w:val="18"/>
        </w:rPr>
      </w:pPr>
    </w:p>
    <w:p w14:paraId="00F2F015" w14:textId="77777777" w:rsidR="004E0524" w:rsidRPr="00A01567" w:rsidRDefault="004E0524" w:rsidP="00481931">
      <w:pPr>
        <w:numPr>
          <w:ilvl w:val="0"/>
          <w:numId w:val="2"/>
        </w:numPr>
        <w:tabs>
          <w:tab w:val="clear" w:pos="360"/>
        </w:tabs>
        <w:suppressAutoHyphens w:val="0"/>
        <w:spacing w:line="276" w:lineRule="auto"/>
        <w:jc w:val="both"/>
        <w:rPr>
          <w:rFonts w:ascii="Arial" w:hAnsi="Arial" w:cs="Arial"/>
          <w:sz w:val="18"/>
          <w:szCs w:val="18"/>
        </w:rPr>
      </w:pPr>
      <w:r w:rsidRPr="00A01567">
        <w:rPr>
          <w:rFonts w:ascii="Arial" w:hAnsi="Arial" w:cs="Arial"/>
          <w:b/>
          <w:sz w:val="18"/>
          <w:szCs w:val="18"/>
        </w:rPr>
        <w:t>Supervision</w:t>
      </w:r>
      <w:r w:rsidR="00A67985" w:rsidRPr="00A01567">
        <w:rPr>
          <w:rFonts w:ascii="Arial" w:hAnsi="Arial" w:cs="Arial"/>
          <w:b/>
          <w:sz w:val="18"/>
          <w:szCs w:val="18"/>
        </w:rPr>
        <w:t>:</w:t>
      </w:r>
    </w:p>
    <w:p w14:paraId="02F1147F" w14:textId="0CE7CC66" w:rsidR="004E0524" w:rsidRPr="00A01567" w:rsidRDefault="004E0524" w:rsidP="00481931">
      <w:pPr>
        <w:spacing w:line="276" w:lineRule="auto"/>
        <w:ind w:left="360"/>
        <w:jc w:val="both"/>
        <w:rPr>
          <w:rFonts w:ascii="Arial" w:hAnsi="Arial" w:cs="Arial"/>
          <w:sz w:val="18"/>
          <w:szCs w:val="18"/>
        </w:rPr>
      </w:pPr>
      <w:r w:rsidRPr="00A01567">
        <w:rPr>
          <w:rFonts w:ascii="Arial" w:hAnsi="Arial" w:cs="Arial"/>
          <w:sz w:val="18"/>
          <w:szCs w:val="18"/>
        </w:rPr>
        <w:lastRenderedPageBreak/>
        <w:t xml:space="preserve">The </w:t>
      </w:r>
      <w:r w:rsidR="002A6352" w:rsidRPr="00A01567">
        <w:rPr>
          <w:rFonts w:ascii="Arial" w:hAnsi="Arial" w:cs="Arial"/>
          <w:sz w:val="18"/>
          <w:szCs w:val="18"/>
        </w:rPr>
        <w:t>consultant</w:t>
      </w:r>
      <w:r w:rsidRPr="00A01567">
        <w:rPr>
          <w:rFonts w:ascii="Arial" w:hAnsi="Arial" w:cs="Arial"/>
          <w:sz w:val="18"/>
          <w:szCs w:val="18"/>
        </w:rPr>
        <w:t xml:space="preserve"> will </w:t>
      </w:r>
      <w:r w:rsidR="00047A4F" w:rsidRPr="00A01567">
        <w:rPr>
          <w:rFonts w:ascii="Arial" w:hAnsi="Arial" w:cs="Arial"/>
          <w:sz w:val="18"/>
          <w:szCs w:val="18"/>
        </w:rPr>
        <w:t>design and conduct the assignment in consultation with</w:t>
      </w:r>
      <w:r w:rsidRPr="00A01567">
        <w:rPr>
          <w:rFonts w:ascii="Arial" w:hAnsi="Arial" w:cs="Arial"/>
          <w:sz w:val="18"/>
          <w:szCs w:val="18"/>
        </w:rPr>
        <w:t xml:space="preserve"> the </w:t>
      </w:r>
      <w:r w:rsidR="00EA24F6" w:rsidRPr="00A01567">
        <w:rPr>
          <w:rFonts w:ascii="Arial" w:hAnsi="Arial" w:cs="Arial"/>
          <w:sz w:val="18"/>
          <w:szCs w:val="18"/>
        </w:rPr>
        <w:t>Start Fund Bangladesh</w:t>
      </w:r>
      <w:r w:rsidR="00D4253B" w:rsidRPr="00A01567">
        <w:rPr>
          <w:rFonts w:ascii="Arial" w:hAnsi="Arial" w:cs="Arial"/>
          <w:sz w:val="18"/>
          <w:szCs w:val="18"/>
        </w:rPr>
        <w:t xml:space="preserve"> </w:t>
      </w:r>
      <w:r w:rsidR="00EA24F6" w:rsidRPr="00A01567">
        <w:rPr>
          <w:rFonts w:ascii="Arial" w:hAnsi="Arial" w:cs="Arial"/>
          <w:sz w:val="18"/>
          <w:szCs w:val="18"/>
        </w:rPr>
        <w:t>team</w:t>
      </w:r>
      <w:r w:rsidR="0051377C">
        <w:rPr>
          <w:rFonts w:ascii="Arial" w:hAnsi="Arial" w:cs="Arial"/>
          <w:sz w:val="18"/>
          <w:szCs w:val="18"/>
        </w:rPr>
        <w:t xml:space="preserve"> especiall</w:t>
      </w:r>
      <w:r w:rsidR="0051377C" w:rsidRPr="009B0F66">
        <w:rPr>
          <w:rFonts w:ascii="Arial" w:hAnsi="Arial" w:cs="Arial"/>
          <w:sz w:val="18"/>
          <w:szCs w:val="18"/>
        </w:rPr>
        <w:t>y MEAL Coordinator</w:t>
      </w:r>
      <w:r w:rsidR="00DD2C80" w:rsidRPr="009B0F66">
        <w:rPr>
          <w:rFonts w:ascii="Arial" w:hAnsi="Arial" w:cs="Arial"/>
          <w:sz w:val="18"/>
          <w:szCs w:val="18"/>
        </w:rPr>
        <w:t>.</w:t>
      </w:r>
    </w:p>
    <w:p w14:paraId="484C4BB1" w14:textId="77777777" w:rsidR="0051377C" w:rsidRPr="00A01567" w:rsidRDefault="0051377C" w:rsidP="00481931">
      <w:pPr>
        <w:spacing w:line="276" w:lineRule="auto"/>
        <w:jc w:val="both"/>
        <w:rPr>
          <w:rFonts w:ascii="Arial" w:hAnsi="Arial" w:cs="Arial"/>
          <w:b/>
          <w:sz w:val="18"/>
          <w:szCs w:val="18"/>
        </w:rPr>
      </w:pPr>
    </w:p>
    <w:p w14:paraId="64C18CF3" w14:textId="77777777" w:rsidR="004E0524" w:rsidRPr="00A01567" w:rsidRDefault="004E0524" w:rsidP="00481931">
      <w:pPr>
        <w:pStyle w:val="ListParagraph"/>
        <w:numPr>
          <w:ilvl w:val="0"/>
          <w:numId w:val="2"/>
        </w:numPr>
        <w:spacing w:line="276" w:lineRule="auto"/>
        <w:contextualSpacing/>
        <w:jc w:val="both"/>
        <w:rPr>
          <w:rFonts w:ascii="Arial" w:hAnsi="Arial" w:cs="Arial"/>
          <w:b/>
          <w:sz w:val="18"/>
          <w:szCs w:val="18"/>
          <w:lang w:val="en-GB"/>
        </w:rPr>
      </w:pPr>
      <w:r w:rsidRPr="00A01567">
        <w:rPr>
          <w:rFonts w:ascii="Arial" w:hAnsi="Arial" w:cs="Arial"/>
          <w:b/>
          <w:sz w:val="18"/>
          <w:szCs w:val="18"/>
          <w:lang w:val="en-GB"/>
        </w:rPr>
        <w:t>Confidentiality</w:t>
      </w:r>
      <w:r w:rsidR="00A67985" w:rsidRPr="00A01567">
        <w:rPr>
          <w:rFonts w:ascii="Arial" w:hAnsi="Arial" w:cs="Arial"/>
          <w:b/>
          <w:sz w:val="18"/>
          <w:szCs w:val="18"/>
          <w:lang w:val="en-GB"/>
        </w:rPr>
        <w:t>:</w:t>
      </w:r>
    </w:p>
    <w:p w14:paraId="70494521" w14:textId="77777777" w:rsidR="004E0524" w:rsidRPr="00A01567" w:rsidRDefault="004E0524" w:rsidP="00481931">
      <w:pPr>
        <w:pStyle w:val="ListParagraph"/>
        <w:spacing w:line="276" w:lineRule="auto"/>
        <w:ind w:left="360"/>
        <w:jc w:val="both"/>
        <w:rPr>
          <w:rFonts w:ascii="Arial" w:hAnsi="Arial" w:cs="Arial"/>
          <w:sz w:val="18"/>
          <w:szCs w:val="18"/>
          <w:lang w:val="en-GB"/>
        </w:rPr>
      </w:pPr>
      <w:r w:rsidRPr="00A01567">
        <w:rPr>
          <w:rFonts w:ascii="Arial" w:hAnsi="Arial" w:cs="Arial"/>
          <w:sz w:val="18"/>
          <w:szCs w:val="18"/>
          <w:lang w:val="en-GB"/>
        </w:rPr>
        <w:t xml:space="preserve">All the outputs will be treated as </w:t>
      </w:r>
      <w:r w:rsidR="00047A4F" w:rsidRPr="00A01567">
        <w:rPr>
          <w:rFonts w:ascii="Arial" w:hAnsi="Arial" w:cs="Arial"/>
          <w:sz w:val="18"/>
          <w:szCs w:val="18"/>
          <w:lang w:val="en-GB"/>
        </w:rPr>
        <w:t>Start Fund Bangladesh</w:t>
      </w:r>
      <w:r w:rsidRPr="00A01567">
        <w:rPr>
          <w:rFonts w:ascii="Arial" w:hAnsi="Arial" w:cs="Arial"/>
          <w:sz w:val="18"/>
          <w:szCs w:val="18"/>
          <w:lang w:val="en-GB"/>
        </w:rPr>
        <w:t xml:space="preserve">’s property and the outputs or any part of it cannot be sold, used or reproduced in any manner without prior permission from </w:t>
      </w:r>
      <w:r w:rsidR="00047A4F" w:rsidRPr="00A01567">
        <w:rPr>
          <w:rFonts w:ascii="Arial" w:hAnsi="Arial" w:cs="Arial"/>
          <w:sz w:val="18"/>
          <w:szCs w:val="18"/>
          <w:lang w:val="en-GB"/>
        </w:rPr>
        <w:t>the Start Fund Bangladesh</w:t>
      </w:r>
      <w:r w:rsidRPr="00A01567">
        <w:rPr>
          <w:rFonts w:ascii="Arial" w:hAnsi="Arial" w:cs="Arial"/>
          <w:sz w:val="18"/>
          <w:szCs w:val="18"/>
          <w:lang w:val="en-GB"/>
        </w:rPr>
        <w:t>.</w:t>
      </w:r>
    </w:p>
    <w:p w14:paraId="45EDF0AF" w14:textId="77777777" w:rsidR="004E0524" w:rsidRPr="00A01567" w:rsidRDefault="004E0524" w:rsidP="00481931">
      <w:pPr>
        <w:spacing w:line="276" w:lineRule="auto"/>
        <w:jc w:val="both"/>
        <w:rPr>
          <w:rFonts w:ascii="Arial" w:hAnsi="Arial" w:cs="Arial"/>
          <w:sz w:val="18"/>
          <w:szCs w:val="18"/>
        </w:rPr>
      </w:pPr>
    </w:p>
    <w:p w14:paraId="5437406A" w14:textId="77777777" w:rsidR="004E0524" w:rsidRPr="00A01567" w:rsidRDefault="00CE738A">
      <w:pPr>
        <w:pStyle w:val="ListParagraph"/>
        <w:numPr>
          <w:ilvl w:val="0"/>
          <w:numId w:val="2"/>
        </w:numPr>
        <w:spacing w:line="276" w:lineRule="auto"/>
        <w:contextualSpacing/>
        <w:jc w:val="both"/>
        <w:rPr>
          <w:rFonts w:ascii="Arial" w:hAnsi="Arial" w:cs="Arial"/>
          <w:b/>
          <w:sz w:val="18"/>
          <w:szCs w:val="18"/>
          <w:lang w:val="en-GB"/>
        </w:rPr>
      </w:pPr>
      <w:r w:rsidRPr="00A01567">
        <w:rPr>
          <w:rFonts w:ascii="Arial" w:hAnsi="Arial" w:cs="Arial"/>
          <w:b/>
          <w:sz w:val="18"/>
          <w:szCs w:val="18"/>
          <w:lang w:val="en-GB"/>
        </w:rPr>
        <w:t xml:space="preserve">Submission of </w:t>
      </w:r>
      <w:r w:rsidR="004E0524" w:rsidRPr="00A01567">
        <w:rPr>
          <w:rFonts w:ascii="Arial" w:hAnsi="Arial" w:cs="Arial"/>
          <w:b/>
          <w:sz w:val="18"/>
          <w:szCs w:val="18"/>
          <w:lang w:val="en-GB"/>
        </w:rPr>
        <w:t>Expression of Interest</w:t>
      </w:r>
      <w:r w:rsidRPr="00A01567">
        <w:rPr>
          <w:rFonts w:ascii="Arial" w:hAnsi="Arial" w:cs="Arial"/>
          <w:b/>
          <w:sz w:val="18"/>
          <w:szCs w:val="18"/>
          <w:lang w:val="en-GB"/>
        </w:rPr>
        <w:t xml:space="preserve"> (EOI)</w:t>
      </w:r>
      <w:r w:rsidR="00A67985" w:rsidRPr="00A01567">
        <w:rPr>
          <w:rFonts w:ascii="Arial" w:hAnsi="Arial" w:cs="Arial"/>
          <w:b/>
          <w:sz w:val="18"/>
          <w:szCs w:val="18"/>
          <w:lang w:val="en-GB"/>
        </w:rPr>
        <w:t>:</w:t>
      </w:r>
    </w:p>
    <w:p w14:paraId="66AF105A" w14:textId="151717C6" w:rsidR="004E0524" w:rsidRPr="00A01567" w:rsidRDefault="002A6352">
      <w:pPr>
        <w:spacing w:line="276" w:lineRule="auto"/>
        <w:ind w:left="360"/>
        <w:jc w:val="both"/>
        <w:rPr>
          <w:rFonts w:ascii="Arial" w:hAnsi="Arial" w:cs="Arial"/>
          <w:sz w:val="18"/>
          <w:szCs w:val="18"/>
        </w:rPr>
      </w:pPr>
      <w:r w:rsidRPr="00A01567">
        <w:rPr>
          <w:rFonts w:ascii="Arial" w:hAnsi="Arial" w:cs="Arial"/>
          <w:sz w:val="18"/>
          <w:szCs w:val="18"/>
        </w:rPr>
        <w:t>The consultant will confirm his expression of interest and submit a proposal</w:t>
      </w:r>
      <w:r w:rsidR="004E0524" w:rsidRPr="00A01567">
        <w:rPr>
          <w:rFonts w:ascii="Arial" w:hAnsi="Arial" w:cs="Arial"/>
          <w:sz w:val="18"/>
          <w:szCs w:val="18"/>
        </w:rPr>
        <w:t xml:space="preserve"> (</w:t>
      </w:r>
      <w:r w:rsidR="00EA24F6" w:rsidRPr="00A01567">
        <w:rPr>
          <w:rFonts w:ascii="Arial" w:hAnsi="Arial" w:cs="Arial"/>
          <w:sz w:val="18"/>
          <w:szCs w:val="18"/>
        </w:rPr>
        <w:t xml:space="preserve">2 copies of both technical and financial </w:t>
      </w:r>
      <w:r w:rsidR="004E0524" w:rsidRPr="00A01567">
        <w:rPr>
          <w:rFonts w:ascii="Arial" w:hAnsi="Arial" w:cs="Arial"/>
          <w:sz w:val="18"/>
          <w:szCs w:val="18"/>
        </w:rPr>
        <w:t>in printed copies</w:t>
      </w:r>
      <w:r w:rsidR="00CE738A" w:rsidRPr="00A01567">
        <w:rPr>
          <w:rFonts w:ascii="Arial" w:hAnsi="Arial" w:cs="Arial"/>
          <w:sz w:val="18"/>
          <w:szCs w:val="18"/>
        </w:rPr>
        <w:t xml:space="preserve"> including work plan</w:t>
      </w:r>
      <w:r w:rsidR="00EA24F6" w:rsidRPr="00A01567">
        <w:rPr>
          <w:rFonts w:ascii="Arial" w:hAnsi="Arial" w:cs="Arial"/>
          <w:sz w:val="18"/>
          <w:szCs w:val="18"/>
        </w:rPr>
        <w:t>, of max 10 pages</w:t>
      </w:r>
      <w:r w:rsidR="004E0524" w:rsidRPr="00A01567">
        <w:rPr>
          <w:rFonts w:ascii="Arial" w:hAnsi="Arial" w:cs="Arial"/>
          <w:sz w:val="18"/>
          <w:szCs w:val="18"/>
        </w:rPr>
        <w:t>) according to</w:t>
      </w:r>
      <w:r w:rsidR="00CE738A" w:rsidRPr="00A01567">
        <w:rPr>
          <w:rFonts w:ascii="Arial" w:hAnsi="Arial" w:cs="Arial"/>
          <w:sz w:val="18"/>
          <w:szCs w:val="18"/>
        </w:rPr>
        <w:t xml:space="preserve"> the Terms of Reference (TOR) in a closed envelope clearly marked as (EOI-</w:t>
      </w:r>
      <w:r w:rsidR="00282FF8">
        <w:rPr>
          <w:rFonts w:ascii="Arial" w:hAnsi="Arial" w:cs="Arial"/>
          <w:sz w:val="18"/>
          <w:szCs w:val="18"/>
        </w:rPr>
        <w:t xml:space="preserve">SFB </w:t>
      </w:r>
      <w:r w:rsidR="001172C8" w:rsidRPr="001172C8">
        <w:rPr>
          <w:rFonts w:ascii="Arial" w:hAnsi="Arial" w:cs="Arial"/>
          <w:sz w:val="18"/>
          <w:szCs w:val="18"/>
        </w:rPr>
        <w:t>Localisation Process Documentation</w:t>
      </w:r>
      <w:r w:rsidR="00CE738A" w:rsidRPr="00836B60">
        <w:rPr>
          <w:rFonts w:ascii="Arial" w:hAnsi="Arial" w:cs="Arial"/>
          <w:sz w:val="18"/>
          <w:szCs w:val="18"/>
        </w:rPr>
        <w:t xml:space="preserve">, </w:t>
      </w:r>
      <w:r w:rsidR="009B0F66" w:rsidRPr="00836B60">
        <w:rPr>
          <w:rFonts w:ascii="Arial" w:hAnsi="Arial" w:cs="Arial"/>
          <w:sz w:val="18"/>
          <w:szCs w:val="18"/>
        </w:rPr>
        <w:t>PD REF 02744</w:t>
      </w:r>
      <w:r w:rsidR="00CE738A" w:rsidRPr="00836B60">
        <w:rPr>
          <w:rFonts w:ascii="Arial" w:hAnsi="Arial" w:cs="Arial"/>
          <w:sz w:val="18"/>
          <w:szCs w:val="18"/>
        </w:rPr>
        <w:t>) on</w:t>
      </w:r>
      <w:r w:rsidR="004E0524" w:rsidRPr="00A01567">
        <w:rPr>
          <w:rFonts w:ascii="Arial" w:hAnsi="Arial" w:cs="Arial"/>
          <w:sz w:val="18"/>
          <w:szCs w:val="18"/>
        </w:rPr>
        <w:t xml:space="preserve"> or before </w:t>
      </w:r>
      <w:r w:rsidR="009B0F66" w:rsidRPr="000D690C">
        <w:rPr>
          <w:rFonts w:ascii="Arial" w:hAnsi="Arial" w:cs="Arial"/>
          <w:b/>
          <w:sz w:val="18"/>
          <w:szCs w:val="18"/>
        </w:rPr>
        <w:t>14</w:t>
      </w:r>
      <w:r w:rsidR="009B0F66" w:rsidRPr="000D690C">
        <w:rPr>
          <w:rFonts w:ascii="Arial" w:hAnsi="Arial" w:cs="Arial"/>
          <w:b/>
          <w:sz w:val="18"/>
          <w:szCs w:val="18"/>
          <w:vertAlign w:val="superscript"/>
        </w:rPr>
        <w:t>th</w:t>
      </w:r>
      <w:r w:rsidR="009B0F66" w:rsidRPr="000D690C">
        <w:rPr>
          <w:rFonts w:ascii="Arial" w:hAnsi="Arial" w:cs="Arial"/>
          <w:b/>
          <w:sz w:val="18"/>
          <w:szCs w:val="18"/>
        </w:rPr>
        <w:t xml:space="preserve"> March 201</w:t>
      </w:r>
      <w:r w:rsidR="009B0F66">
        <w:rPr>
          <w:rFonts w:ascii="Arial" w:hAnsi="Arial" w:cs="Arial"/>
          <w:b/>
          <w:sz w:val="18"/>
          <w:szCs w:val="18"/>
        </w:rPr>
        <w:t xml:space="preserve">9 </w:t>
      </w:r>
      <w:r w:rsidR="00CE738A" w:rsidRPr="00A01567">
        <w:rPr>
          <w:rFonts w:ascii="Arial" w:hAnsi="Arial" w:cs="Arial"/>
          <w:sz w:val="18"/>
          <w:szCs w:val="18"/>
        </w:rPr>
        <w:t>at</w:t>
      </w:r>
      <w:r w:rsidR="004E0524" w:rsidRPr="00A01567">
        <w:rPr>
          <w:rFonts w:ascii="Arial" w:hAnsi="Arial" w:cs="Arial"/>
          <w:sz w:val="18"/>
          <w:szCs w:val="18"/>
        </w:rPr>
        <w:t xml:space="preserve"> </w:t>
      </w:r>
      <w:r w:rsidR="004E0524" w:rsidRPr="00A01567">
        <w:rPr>
          <w:rFonts w:ascii="Arial" w:hAnsi="Arial" w:cs="Arial"/>
          <w:bCs/>
          <w:sz w:val="18"/>
          <w:szCs w:val="18"/>
        </w:rPr>
        <w:t>ACF Bangladesh</w:t>
      </w:r>
      <w:r w:rsidR="004E0524" w:rsidRPr="00A01567">
        <w:rPr>
          <w:rStyle w:val="apple-converted-space"/>
          <w:rFonts w:ascii="Arial" w:hAnsi="Arial" w:cs="Arial"/>
          <w:bCs/>
          <w:sz w:val="18"/>
          <w:szCs w:val="18"/>
        </w:rPr>
        <w:t xml:space="preserve">, </w:t>
      </w:r>
      <w:r w:rsidR="004E0524" w:rsidRPr="00A01567">
        <w:rPr>
          <w:rFonts w:ascii="Arial" w:hAnsi="Arial" w:cs="Arial"/>
          <w:sz w:val="18"/>
          <w:szCs w:val="18"/>
        </w:rPr>
        <w:t>Orin Tower, House 23, Road 113</w:t>
      </w:r>
      <w:r w:rsidRPr="00A01567">
        <w:rPr>
          <w:rFonts w:ascii="Arial" w:hAnsi="Arial" w:cs="Arial"/>
          <w:sz w:val="18"/>
          <w:szCs w:val="18"/>
        </w:rPr>
        <w:t>/</w:t>
      </w:r>
      <w:r w:rsidR="004E0524" w:rsidRPr="00A01567">
        <w:rPr>
          <w:rFonts w:ascii="Arial" w:hAnsi="Arial" w:cs="Arial"/>
          <w:sz w:val="18"/>
          <w:szCs w:val="18"/>
        </w:rPr>
        <w:t xml:space="preserve">A, </w:t>
      </w:r>
      <w:proofErr w:type="spellStart"/>
      <w:r w:rsidR="004E0524" w:rsidRPr="00A01567">
        <w:rPr>
          <w:rFonts w:ascii="Arial" w:hAnsi="Arial" w:cs="Arial"/>
          <w:sz w:val="18"/>
          <w:szCs w:val="18"/>
        </w:rPr>
        <w:t>Gu</w:t>
      </w:r>
      <w:r w:rsidR="005B2B1A" w:rsidRPr="00A01567">
        <w:rPr>
          <w:rFonts w:ascii="Arial" w:hAnsi="Arial" w:cs="Arial"/>
          <w:sz w:val="18"/>
          <w:szCs w:val="18"/>
        </w:rPr>
        <w:t>lshan</w:t>
      </w:r>
      <w:proofErr w:type="spellEnd"/>
      <w:r w:rsidR="005B2B1A" w:rsidRPr="00A01567">
        <w:rPr>
          <w:rFonts w:ascii="Arial" w:hAnsi="Arial" w:cs="Arial"/>
          <w:sz w:val="18"/>
          <w:szCs w:val="18"/>
        </w:rPr>
        <w:t xml:space="preserve"> 2, Dhaka 1212, Bangladesh</w:t>
      </w:r>
      <w:r w:rsidR="00DB7DFF" w:rsidRPr="00A01567">
        <w:rPr>
          <w:rFonts w:ascii="Arial" w:hAnsi="Arial" w:cs="Arial"/>
          <w:sz w:val="18"/>
          <w:szCs w:val="18"/>
        </w:rPr>
        <w:t>.</w:t>
      </w:r>
    </w:p>
    <w:p w14:paraId="65133179" w14:textId="77777777" w:rsidR="00CE738A" w:rsidRPr="00A01567" w:rsidRDefault="00CE738A">
      <w:pPr>
        <w:spacing w:line="276" w:lineRule="auto"/>
        <w:ind w:left="360"/>
        <w:jc w:val="both"/>
        <w:rPr>
          <w:rFonts w:ascii="Arial" w:hAnsi="Arial" w:cs="Arial"/>
          <w:sz w:val="18"/>
          <w:szCs w:val="18"/>
        </w:rPr>
      </w:pPr>
    </w:p>
    <w:p w14:paraId="2C5DD490" w14:textId="77777777" w:rsidR="00EA24F6" w:rsidRPr="00A01567" w:rsidRDefault="00EA24F6">
      <w:pPr>
        <w:spacing w:line="276" w:lineRule="auto"/>
        <w:ind w:left="360"/>
        <w:jc w:val="both"/>
        <w:rPr>
          <w:rFonts w:ascii="Arial" w:hAnsi="Arial" w:cs="Arial"/>
          <w:sz w:val="18"/>
          <w:szCs w:val="18"/>
        </w:rPr>
      </w:pPr>
      <w:r w:rsidRPr="00A01567">
        <w:rPr>
          <w:rFonts w:ascii="Arial" w:hAnsi="Arial" w:cs="Arial"/>
          <w:sz w:val="18"/>
          <w:szCs w:val="18"/>
        </w:rPr>
        <w:t xml:space="preserve">In case of any query please contact </w:t>
      </w:r>
      <w:r w:rsidR="003B29D5" w:rsidRPr="00A01567">
        <w:rPr>
          <w:rFonts w:ascii="Arial" w:hAnsi="Arial" w:cs="Arial"/>
          <w:sz w:val="18"/>
          <w:szCs w:val="18"/>
        </w:rPr>
        <w:t>Imtiaz Ahmad</w:t>
      </w:r>
      <w:r w:rsidRPr="00A01567">
        <w:rPr>
          <w:rFonts w:ascii="Arial" w:hAnsi="Arial" w:cs="Arial"/>
          <w:sz w:val="18"/>
          <w:szCs w:val="18"/>
        </w:rPr>
        <w:t xml:space="preserve"> (email: </w:t>
      </w:r>
      <w:hyperlink r:id="rId8" w:history="1">
        <w:r w:rsidR="003B29D5" w:rsidRPr="00A01567">
          <w:rPr>
            <w:rStyle w:val="Hyperlink"/>
            <w:rFonts w:ascii="Arial" w:hAnsi="Arial" w:cs="Arial"/>
            <w:sz w:val="18"/>
            <w:szCs w:val="18"/>
          </w:rPr>
          <w:t>mealco@startfundbangladesh.org</w:t>
        </w:r>
      </w:hyperlink>
      <w:r w:rsidR="002F7830" w:rsidRPr="00A01567">
        <w:rPr>
          <w:rFonts w:ascii="Arial" w:hAnsi="Arial" w:cs="Arial"/>
          <w:sz w:val="18"/>
          <w:szCs w:val="18"/>
        </w:rPr>
        <w:t>; mobile: +880188208624</w:t>
      </w:r>
      <w:r w:rsidR="003B29D5" w:rsidRPr="00A01567">
        <w:rPr>
          <w:rFonts w:ascii="Arial" w:hAnsi="Arial" w:cs="Arial"/>
          <w:sz w:val="18"/>
          <w:szCs w:val="18"/>
        </w:rPr>
        <w:t>5</w:t>
      </w:r>
      <w:r w:rsidRPr="00A01567">
        <w:rPr>
          <w:rFonts w:ascii="Arial" w:hAnsi="Arial" w:cs="Arial"/>
          <w:sz w:val="18"/>
          <w:szCs w:val="18"/>
        </w:rPr>
        <w:t>)</w:t>
      </w:r>
    </w:p>
    <w:p w14:paraId="26B0577B" w14:textId="77777777" w:rsidR="004E0524" w:rsidRPr="00A01567" w:rsidRDefault="004E0524" w:rsidP="004E0524">
      <w:pPr>
        <w:jc w:val="both"/>
        <w:rPr>
          <w:rFonts w:ascii="Arial" w:hAnsi="Arial" w:cs="Arial"/>
          <w:sz w:val="18"/>
          <w:szCs w:val="18"/>
        </w:rPr>
      </w:pPr>
    </w:p>
    <w:p w14:paraId="5618C1E1" w14:textId="77777777" w:rsidR="00E114AF" w:rsidRPr="00A01567" w:rsidRDefault="00E114AF">
      <w:pPr>
        <w:rPr>
          <w:sz w:val="18"/>
          <w:szCs w:val="18"/>
        </w:rPr>
      </w:pPr>
    </w:p>
    <w:sectPr w:rsidR="00E114AF" w:rsidRPr="00A01567" w:rsidSect="00751C3E">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C33C" w14:textId="77777777" w:rsidR="00F3054E" w:rsidRDefault="00F3054E" w:rsidP="009F4E9E">
      <w:r>
        <w:separator/>
      </w:r>
    </w:p>
  </w:endnote>
  <w:endnote w:type="continuationSeparator" w:id="0">
    <w:p w14:paraId="1D62D862" w14:textId="77777777" w:rsidR="00F3054E" w:rsidRDefault="00F3054E" w:rsidP="009F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A486" w14:textId="77777777" w:rsidR="00665D08" w:rsidRDefault="00665D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8B0F" w14:textId="77777777" w:rsidR="00665D08" w:rsidRDefault="00665D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F67B" w14:textId="77777777" w:rsidR="00665D08" w:rsidRDefault="00665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8C65" w14:textId="77777777" w:rsidR="00F3054E" w:rsidRDefault="00F3054E" w:rsidP="009F4E9E">
      <w:r>
        <w:separator/>
      </w:r>
    </w:p>
  </w:footnote>
  <w:footnote w:type="continuationSeparator" w:id="0">
    <w:p w14:paraId="71794BAA" w14:textId="77777777" w:rsidR="00F3054E" w:rsidRDefault="00F3054E" w:rsidP="009F4E9E">
      <w:r>
        <w:continuationSeparator/>
      </w:r>
    </w:p>
  </w:footnote>
  <w:footnote w:id="1">
    <w:p w14:paraId="669796E2" w14:textId="3773D45A" w:rsidR="00D4090E" w:rsidRPr="00D4090E" w:rsidRDefault="00D4090E">
      <w:pPr>
        <w:pStyle w:val="FootnoteText"/>
        <w:rPr>
          <w:lang w:val="en-US"/>
        </w:rPr>
      </w:pPr>
      <w:r>
        <w:rPr>
          <w:rStyle w:val="FootnoteReference"/>
        </w:rPr>
        <w:footnoteRef/>
      </w:r>
      <w:r>
        <w:t xml:space="preserve"> </w:t>
      </w:r>
      <w:r>
        <w:rPr>
          <w:lang w:val="en-US"/>
        </w:rPr>
        <w:t>The Start Network is also a Grand Bargain signatory</w:t>
      </w:r>
    </w:p>
  </w:footnote>
  <w:footnote w:id="2">
    <w:p w14:paraId="74A061CE" w14:textId="000272A5" w:rsidR="00A9665D" w:rsidRPr="00A9665D" w:rsidRDefault="00A9665D" w:rsidP="00A9665D">
      <w:pPr>
        <w:pStyle w:val="FootnoteText"/>
        <w:rPr>
          <w:lang w:val="en-US"/>
        </w:rPr>
      </w:pPr>
      <w:r>
        <w:rPr>
          <w:rStyle w:val="FootnoteReference"/>
        </w:rPr>
        <w:footnoteRef/>
      </w:r>
      <w:r>
        <w:t xml:space="preserve"> </w:t>
      </w:r>
      <w:r>
        <w:rPr>
          <w:lang w:val="en-US"/>
        </w:rPr>
        <w:t>unlike FD7 approvals for response programs from the NGO Affairs Bureau</w:t>
      </w:r>
    </w:p>
  </w:footnote>
  <w:footnote w:id="3">
    <w:p w14:paraId="6F766A21" w14:textId="45526822" w:rsidR="00A9665D" w:rsidRPr="00A9665D" w:rsidRDefault="00A9665D">
      <w:pPr>
        <w:pStyle w:val="FootnoteText"/>
        <w:rPr>
          <w:lang w:val="en-US"/>
        </w:rPr>
      </w:pPr>
      <w:r>
        <w:rPr>
          <w:rStyle w:val="FootnoteReference"/>
        </w:rPr>
        <w:footnoteRef/>
      </w:r>
      <w:r>
        <w:t xml:space="preserve"> </w:t>
      </w:r>
      <w:r>
        <w:rPr>
          <w:lang w:val="en-US"/>
        </w:rPr>
        <w:t>unlike fund transfers through UK or any other international headquarters</w:t>
      </w:r>
      <w:r w:rsidR="00D4090E">
        <w:rPr>
          <w:lang w:val="en-US"/>
        </w:rPr>
        <w:t xml:space="preserve"> to reduce intermediate transaction layers, costs and delays</w:t>
      </w:r>
    </w:p>
  </w:footnote>
  <w:footnote w:id="4">
    <w:p w14:paraId="1CA16BC7" w14:textId="5C41CB1C" w:rsidR="00A9665D" w:rsidRPr="00A9665D" w:rsidRDefault="00A9665D">
      <w:pPr>
        <w:pStyle w:val="FootnoteText"/>
        <w:rPr>
          <w:lang w:val="en-US"/>
        </w:rPr>
      </w:pPr>
      <w:r>
        <w:rPr>
          <w:rStyle w:val="FootnoteReference"/>
        </w:rPr>
        <w:footnoteRef/>
      </w:r>
      <w:r>
        <w:t xml:space="preserve"> based on a multi-staged due diligence and humanitarian capacity assessment, that can also be used as an evidence base to influence international donors to directly fund N/LNGOs through civil society owned pool funding mechanisms unlike the global Start Fund membership which mostly consists of INGOs and large NNGOs</w:t>
      </w:r>
    </w:p>
  </w:footnote>
  <w:footnote w:id="5">
    <w:p w14:paraId="69458797" w14:textId="42A1022D" w:rsidR="007C770F" w:rsidRPr="007C770F" w:rsidRDefault="007C770F">
      <w:pPr>
        <w:pStyle w:val="FootnoteText"/>
        <w:rPr>
          <w:lang w:val="en-US"/>
        </w:rPr>
      </w:pPr>
      <w:r>
        <w:rPr>
          <w:rStyle w:val="FootnoteReference"/>
        </w:rPr>
        <w:footnoteRef/>
      </w:r>
      <w:r>
        <w:t xml:space="preserve"> </w:t>
      </w:r>
      <w:r>
        <w:rPr>
          <w:lang w:val="en-US"/>
        </w:rPr>
        <w:t>Desk review</w:t>
      </w:r>
    </w:p>
  </w:footnote>
  <w:footnote w:id="6">
    <w:p w14:paraId="45D22514" w14:textId="5762EDE4" w:rsidR="007C770F" w:rsidRPr="007C770F" w:rsidRDefault="007C770F">
      <w:pPr>
        <w:pStyle w:val="FootnoteText"/>
        <w:rPr>
          <w:lang w:val="en-US"/>
        </w:rPr>
      </w:pPr>
      <w:r>
        <w:rPr>
          <w:rStyle w:val="FootnoteReference"/>
        </w:rPr>
        <w:footnoteRef/>
      </w:r>
      <w:r>
        <w:t xml:space="preserve"> </w:t>
      </w:r>
      <w:r>
        <w:rPr>
          <w:lang w:val="en-US"/>
        </w:rPr>
        <w:t>with focus on qualitative and participatory methods</w:t>
      </w:r>
    </w:p>
  </w:footnote>
  <w:footnote w:id="7">
    <w:p w14:paraId="0D7257A6" w14:textId="3E6C5B2A" w:rsidR="005D0654" w:rsidRPr="005D0654" w:rsidRDefault="005D0654">
      <w:pPr>
        <w:pStyle w:val="FootnoteText"/>
        <w:rPr>
          <w:lang w:val="en-US"/>
        </w:rPr>
      </w:pPr>
      <w:r>
        <w:rPr>
          <w:rStyle w:val="FootnoteReference"/>
        </w:rPr>
        <w:footnoteRef/>
      </w:r>
      <w:r>
        <w:t xml:space="preserve"> </w:t>
      </w:r>
      <w:r>
        <w:rPr>
          <w:lang w:val="en-US"/>
        </w:rPr>
        <w:t>for example, Start Network Hubs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D029" w14:textId="77777777" w:rsidR="00665D08" w:rsidRDefault="00665D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5B68" w14:textId="4DE7D1EA" w:rsidR="00A61A6D" w:rsidRDefault="00665D08">
    <w:pPr>
      <w:pStyle w:val="Header"/>
    </w:pPr>
    <w:bookmarkStart w:id="0" w:name="_GoBack"/>
    <w:bookmarkEnd w:id="0"/>
    <w:r>
      <w:rPr>
        <w:noProof/>
        <w:lang w:eastAsia="en-GB"/>
      </w:rPr>
      <w:drawing>
        <wp:anchor distT="0" distB="0" distL="114300" distR="114300" simplePos="0" relativeHeight="251658240" behindDoc="1" locked="0" layoutInCell="1" allowOverlap="1" wp14:anchorId="5F4E3B0E" wp14:editId="04E3E97A">
          <wp:simplePos x="0" y="0"/>
          <wp:positionH relativeFrom="column">
            <wp:posOffset>-664845</wp:posOffset>
          </wp:positionH>
          <wp:positionV relativeFrom="paragraph">
            <wp:posOffset>-342900</wp:posOffset>
          </wp:positionV>
          <wp:extent cx="718185" cy="707390"/>
          <wp:effectExtent l="0" t="0" r="5715" b="0"/>
          <wp:wrapTight wrapText="bothSides">
            <wp:wrapPolygon edited="0">
              <wp:start x="0" y="0"/>
              <wp:lineTo x="0" y="20941"/>
              <wp:lineTo x="21199" y="20941"/>
              <wp:lineTo x="21199"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cstate="print">
                    <a:extLst>
                      <a:ext uri="{28A0092B-C50C-407E-A947-70E740481C1C}">
                        <a14:useLocalDpi xmlns:a14="http://schemas.microsoft.com/office/drawing/2010/main" val="0"/>
                      </a:ext>
                    </a:extLst>
                  </a:blip>
                  <a:srcRect l="4726" t="7579" r="4147" b="4456"/>
                  <a:stretch/>
                </pic:blipFill>
                <pic:spPr>
                  <a:xfrm>
                    <a:off x="0" y="0"/>
                    <a:ext cx="718185" cy="7073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13D3945" wp14:editId="7A1C016E">
          <wp:simplePos x="0" y="0"/>
          <wp:positionH relativeFrom="margin">
            <wp:posOffset>5189220</wp:posOffset>
          </wp:positionH>
          <wp:positionV relativeFrom="paragraph">
            <wp:posOffset>-266700</wp:posOffset>
          </wp:positionV>
          <wp:extent cx="1130935" cy="490220"/>
          <wp:effectExtent l="0" t="0" r="0" b="5080"/>
          <wp:wrapTight wrapText="bothSides">
            <wp:wrapPolygon edited="0">
              <wp:start x="0" y="0"/>
              <wp:lineTo x="0" y="20984"/>
              <wp:lineTo x="21103" y="20984"/>
              <wp:lineTo x="21103" y="0"/>
              <wp:lineTo x="0" y="0"/>
            </wp:wrapPolygon>
          </wp:wrapTight>
          <wp:docPr id="1" name="Picture 1" descr="cid:image001.jpg@01D4D336.3EE2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D336.3EE274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3093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556F" w14:textId="77777777" w:rsidR="00665D08" w:rsidRDefault="00665D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C4"/>
    <w:multiLevelType w:val="hybridMultilevel"/>
    <w:tmpl w:val="C94AA428"/>
    <w:lvl w:ilvl="0" w:tplc="04090015">
      <w:start w:val="1"/>
      <w:numFmt w:val="upperLetter"/>
      <w:lvlText w:val="%1."/>
      <w:lvlJc w:val="left"/>
      <w:pPr>
        <w:ind w:left="720" w:hanging="360"/>
      </w:pPr>
      <w:rPr>
        <w:rFonts w:hint="default"/>
      </w:rPr>
    </w:lvl>
    <w:lvl w:ilvl="1" w:tplc="3A24E558">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7DF6"/>
    <w:multiLevelType w:val="hybridMultilevel"/>
    <w:tmpl w:val="3A3A0E02"/>
    <w:lvl w:ilvl="0" w:tplc="3A24E55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33611"/>
    <w:multiLevelType w:val="hybridMultilevel"/>
    <w:tmpl w:val="D55CC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4279C"/>
    <w:multiLevelType w:val="hybridMultilevel"/>
    <w:tmpl w:val="A682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933BA"/>
    <w:multiLevelType w:val="hybridMultilevel"/>
    <w:tmpl w:val="2B80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F640A"/>
    <w:multiLevelType w:val="hybridMultilevel"/>
    <w:tmpl w:val="F06CF2CC"/>
    <w:lvl w:ilvl="0" w:tplc="A992C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5269A"/>
    <w:multiLevelType w:val="hybridMultilevel"/>
    <w:tmpl w:val="22BAAF5C"/>
    <w:lvl w:ilvl="0" w:tplc="C33EB5DC">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6F9B"/>
    <w:multiLevelType w:val="hybridMultilevel"/>
    <w:tmpl w:val="B922F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C46B9"/>
    <w:multiLevelType w:val="hybridMultilevel"/>
    <w:tmpl w:val="B066CD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02EC9"/>
    <w:multiLevelType w:val="hybridMultilevel"/>
    <w:tmpl w:val="B7F81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04428"/>
    <w:multiLevelType w:val="hybridMultilevel"/>
    <w:tmpl w:val="8D6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76DD4"/>
    <w:multiLevelType w:val="hybridMultilevel"/>
    <w:tmpl w:val="97204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31F92"/>
    <w:multiLevelType w:val="hybridMultilevel"/>
    <w:tmpl w:val="51D01256"/>
    <w:lvl w:ilvl="0" w:tplc="B8A2B9A2">
      <w:start w:val="1"/>
      <w:numFmt w:val="decimal"/>
      <w:lvlText w:val="%1."/>
      <w:lvlJc w:val="left"/>
      <w:pPr>
        <w:tabs>
          <w:tab w:val="num" w:pos="360"/>
        </w:tabs>
        <w:ind w:left="360" w:hanging="360"/>
      </w:pPr>
      <w:rPr>
        <w:b/>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6A23B2"/>
    <w:multiLevelType w:val="hybridMultilevel"/>
    <w:tmpl w:val="32A65738"/>
    <w:lvl w:ilvl="0" w:tplc="C33EB5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C15F4"/>
    <w:multiLevelType w:val="hybridMultilevel"/>
    <w:tmpl w:val="A3BE5F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1741A70"/>
    <w:multiLevelType w:val="hybridMultilevel"/>
    <w:tmpl w:val="F73656A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81A0A"/>
    <w:multiLevelType w:val="hybridMultilevel"/>
    <w:tmpl w:val="701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8A"/>
    <w:multiLevelType w:val="hybridMultilevel"/>
    <w:tmpl w:val="D50478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ACA51F8"/>
    <w:multiLevelType w:val="hybridMultilevel"/>
    <w:tmpl w:val="401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A0241"/>
    <w:multiLevelType w:val="hybridMultilevel"/>
    <w:tmpl w:val="6C94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731B0"/>
    <w:multiLevelType w:val="hybridMultilevel"/>
    <w:tmpl w:val="4956B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B17FF"/>
    <w:multiLevelType w:val="hybridMultilevel"/>
    <w:tmpl w:val="03424328"/>
    <w:lvl w:ilvl="0" w:tplc="46EC36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B2DE7"/>
    <w:multiLevelType w:val="hybridMultilevel"/>
    <w:tmpl w:val="52C4A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9223E"/>
    <w:multiLevelType w:val="hybridMultilevel"/>
    <w:tmpl w:val="A5A89F3C"/>
    <w:lvl w:ilvl="0" w:tplc="04090001">
      <w:start w:val="1"/>
      <w:numFmt w:val="bullet"/>
      <w:lvlText w:val=""/>
      <w:lvlJc w:val="left"/>
      <w:pPr>
        <w:ind w:left="720" w:hanging="360"/>
      </w:pPr>
      <w:rPr>
        <w:rFonts w:ascii="Symbol" w:hAnsi="Symbol" w:hint="default"/>
      </w:rPr>
    </w:lvl>
    <w:lvl w:ilvl="1" w:tplc="3A24E558">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54236"/>
    <w:multiLevelType w:val="hybridMultilevel"/>
    <w:tmpl w:val="9B8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E5762"/>
    <w:multiLevelType w:val="hybridMultilevel"/>
    <w:tmpl w:val="03425DE0"/>
    <w:lvl w:ilvl="0" w:tplc="C33EB5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90BEE"/>
    <w:multiLevelType w:val="hybridMultilevel"/>
    <w:tmpl w:val="D2BC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02BCD"/>
    <w:multiLevelType w:val="hybridMultilevel"/>
    <w:tmpl w:val="689C8F72"/>
    <w:lvl w:ilvl="0" w:tplc="C33EB5DC">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CAE64DC"/>
    <w:multiLevelType w:val="hybridMultilevel"/>
    <w:tmpl w:val="BDB8D48E"/>
    <w:lvl w:ilvl="0" w:tplc="E0941B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2"/>
  </w:num>
  <w:num w:numId="6">
    <w:abstractNumId w:val="3"/>
  </w:num>
  <w:num w:numId="7">
    <w:abstractNumId w:val="24"/>
  </w:num>
  <w:num w:numId="8">
    <w:abstractNumId w:val="17"/>
  </w:num>
  <w:num w:numId="9">
    <w:abstractNumId w:val="26"/>
  </w:num>
  <w:num w:numId="10">
    <w:abstractNumId w:val="7"/>
  </w:num>
  <w:num w:numId="11">
    <w:abstractNumId w:val="18"/>
  </w:num>
  <w:num w:numId="12">
    <w:abstractNumId w:val="10"/>
  </w:num>
  <w:num w:numId="13">
    <w:abstractNumId w:val="27"/>
  </w:num>
  <w:num w:numId="14">
    <w:abstractNumId w:val="6"/>
  </w:num>
  <w:num w:numId="15">
    <w:abstractNumId w:val="28"/>
  </w:num>
  <w:num w:numId="16">
    <w:abstractNumId w:val="13"/>
  </w:num>
  <w:num w:numId="17">
    <w:abstractNumId w:val="4"/>
  </w:num>
  <w:num w:numId="18">
    <w:abstractNumId w:val="23"/>
  </w:num>
  <w:num w:numId="19">
    <w:abstractNumId w:val="21"/>
  </w:num>
  <w:num w:numId="20">
    <w:abstractNumId w:val="16"/>
  </w:num>
  <w:num w:numId="21">
    <w:abstractNumId w:val="2"/>
  </w:num>
  <w:num w:numId="22">
    <w:abstractNumId w:val="11"/>
  </w:num>
  <w:num w:numId="23">
    <w:abstractNumId w:val="15"/>
  </w:num>
  <w:num w:numId="24">
    <w:abstractNumId w:val="8"/>
  </w:num>
  <w:num w:numId="25">
    <w:abstractNumId w:val="0"/>
  </w:num>
  <w:num w:numId="26">
    <w:abstractNumId w:val="5"/>
  </w:num>
  <w:num w:numId="27">
    <w:abstractNumId w:val="25"/>
  </w:num>
  <w:num w:numId="28">
    <w:abstractNumId w:val="9"/>
  </w:num>
  <w:num w:numId="29">
    <w:abstractNumId w:val="22"/>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89"/>
    <w:rsid w:val="00011089"/>
    <w:rsid w:val="00030E19"/>
    <w:rsid w:val="0004560F"/>
    <w:rsid w:val="00047A4F"/>
    <w:rsid w:val="00065A78"/>
    <w:rsid w:val="000844A6"/>
    <w:rsid w:val="000872E5"/>
    <w:rsid w:val="000A0A20"/>
    <w:rsid w:val="000C3CB7"/>
    <w:rsid w:val="000C7595"/>
    <w:rsid w:val="000D563A"/>
    <w:rsid w:val="000D5E29"/>
    <w:rsid w:val="000E0DA0"/>
    <w:rsid w:val="000E0DA7"/>
    <w:rsid w:val="0011362B"/>
    <w:rsid w:val="001172C8"/>
    <w:rsid w:val="00142F02"/>
    <w:rsid w:val="00147B58"/>
    <w:rsid w:val="00166BA7"/>
    <w:rsid w:val="00167F34"/>
    <w:rsid w:val="001A0F24"/>
    <w:rsid w:val="001A3FFF"/>
    <w:rsid w:val="001C4300"/>
    <w:rsid w:val="001D2920"/>
    <w:rsid w:val="001E714E"/>
    <w:rsid w:val="001F1CA0"/>
    <w:rsid w:val="00200C0B"/>
    <w:rsid w:val="002025CE"/>
    <w:rsid w:val="00212961"/>
    <w:rsid w:val="00242E01"/>
    <w:rsid w:val="002440AF"/>
    <w:rsid w:val="0026455E"/>
    <w:rsid w:val="00276D89"/>
    <w:rsid w:val="0028030F"/>
    <w:rsid w:val="00282FF8"/>
    <w:rsid w:val="002A6352"/>
    <w:rsid w:val="002C406F"/>
    <w:rsid w:val="002C5A18"/>
    <w:rsid w:val="002F358C"/>
    <w:rsid w:val="002F7830"/>
    <w:rsid w:val="003119A1"/>
    <w:rsid w:val="00322869"/>
    <w:rsid w:val="00325457"/>
    <w:rsid w:val="00354D00"/>
    <w:rsid w:val="00364014"/>
    <w:rsid w:val="00365E71"/>
    <w:rsid w:val="00373B3D"/>
    <w:rsid w:val="00382666"/>
    <w:rsid w:val="0039128A"/>
    <w:rsid w:val="00395469"/>
    <w:rsid w:val="003A2D03"/>
    <w:rsid w:val="003B0F52"/>
    <w:rsid w:val="003B29D5"/>
    <w:rsid w:val="003C7EC5"/>
    <w:rsid w:val="003D0F5D"/>
    <w:rsid w:val="003D0FB5"/>
    <w:rsid w:val="003D4433"/>
    <w:rsid w:val="003E1B7F"/>
    <w:rsid w:val="003E5DE3"/>
    <w:rsid w:val="003F61CC"/>
    <w:rsid w:val="00405E10"/>
    <w:rsid w:val="00430E87"/>
    <w:rsid w:val="00435CCF"/>
    <w:rsid w:val="00443452"/>
    <w:rsid w:val="00444D18"/>
    <w:rsid w:val="0045602D"/>
    <w:rsid w:val="00462880"/>
    <w:rsid w:val="00470549"/>
    <w:rsid w:val="00473F1B"/>
    <w:rsid w:val="00475197"/>
    <w:rsid w:val="00475655"/>
    <w:rsid w:val="00481931"/>
    <w:rsid w:val="004858DF"/>
    <w:rsid w:val="004943ED"/>
    <w:rsid w:val="004A2BC9"/>
    <w:rsid w:val="004A40DD"/>
    <w:rsid w:val="004B23F3"/>
    <w:rsid w:val="004B2CD6"/>
    <w:rsid w:val="004B4BD9"/>
    <w:rsid w:val="004E0524"/>
    <w:rsid w:val="004E4F6B"/>
    <w:rsid w:val="004E55F7"/>
    <w:rsid w:val="004F0FFC"/>
    <w:rsid w:val="004F28BD"/>
    <w:rsid w:val="0051377C"/>
    <w:rsid w:val="005237A9"/>
    <w:rsid w:val="00536E09"/>
    <w:rsid w:val="00541996"/>
    <w:rsid w:val="005458ED"/>
    <w:rsid w:val="00580E93"/>
    <w:rsid w:val="00583926"/>
    <w:rsid w:val="00584871"/>
    <w:rsid w:val="005B2B1A"/>
    <w:rsid w:val="005D0654"/>
    <w:rsid w:val="005D0DB7"/>
    <w:rsid w:val="005D6D91"/>
    <w:rsid w:val="005E2449"/>
    <w:rsid w:val="005F7B93"/>
    <w:rsid w:val="00600FB7"/>
    <w:rsid w:val="00601E80"/>
    <w:rsid w:val="00601EDB"/>
    <w:rsid w:val="006168BC"/>
    <w:rsid w:val="00621F9B"/>
    <w:rsid w:val="006230E8"/>
    <w:rsid w:val="006234CC"/>
    <w:rsid w:val="00624F81"/>
    <w:rsid w:val="006363CF"/>
    <w:rsid w:val="00636706"/>
    <w:rsid w:val="006368A7"/>
    <w:rsid w:val="00642F7D"/>
    <w:rsid w:val="00643E0B"/>
    <w:rsid w:val="00652A80"/>
    <w:rsid w:val="00656476"/>
    <w:rsid w:val="00657F3E"/>
    <w:rsid w:val="00665D08"/>
    <w:rsid w:val="006829BE"/>
    <w:rsid w:val="00691E19"/>
    <w:rsid w:val="00692422"/>
    <w:rsid w:val="006E13B9"/>
    <w:rsid w:val="006E4446"/>
    <w:rsid w:val="006F7835"/>
    <w:rsid w:val="00701EB9"/>
    <w:rsid w:val="00712C8B"/>
    <w:rsid w:val="0074249B"/>
    <w:rsid w:val="00747002"/>
    <w:rsid w:val="00751C3E"/>
    <w:rsid w:val="00755765"/>
    <w:rsid w:val="0076273B"/>
    <w:rsid w:val="00765C22"/>
    <w:rsid w:val="00785E1D"/>
    <w:rsid w:val="007A3E76"/>
    <w:rsid w:val="007C0C32"/>
    <w:rsid w:val="007C770F"/>
    <w:rsid w:val="007D4221"/>
    <w:rsid w:val="007E1B30"/>
    <w:rsid w:val="00806095"/>
    <w:rsid w:val="008211E1"/>
    <w:rsid w:val="00824E25"/>
    <w:rsid w:val="00830A72"/>
    <w:rsid w:val="008320FA"/>
    <w:rsid w:val="00834E8D"/>
    <w:rsid w:val="00836B60"/>
    <w:rsid w:val="008A4067"/>
    <w:rsid w:val="008B65C7"/>
    <w:rsid w:val="008E3123"/>
    <w:rsid w:val="008E6FC5"/>
    <w:rsid w:val="008F0DDE"/>
    <w:rsid w:val="008F206C"/>
    <w:rsid w:val="009249A1"/>
    <w:rsid w:val="00931737"/>
    <w:rsid w:val="009B0F66"/>
    <w:rsid w:val="009B78BA"/>
    <w:rsid w:val="009C0093"/>
    <w:rsid w:val="009C196C"/>
    <w:rsid w:val="009E5985"/>
    <w:rsid w:val="009F4E9E"/>
    <w:rsid w:val="00A01567"/>
    <w:rsid w:val="00A01A65"/>
    <w:rsid w:val="00A148A1"/>
    <w:rsid w:val="00A21487"/>
    <w:rsid w:val="00A215FC"/>
    <w:rsid w:val="00A3083B"/>
    <w:rsid w:val="00A33DC7"/>
    <w:rsid w:val="00A348D9"/>
    <w:rsid w:val="00A6043B"/>
    <w:rsid w:val="00A61A6D"/>
    <w:rsid w:val="00A67985"/>
    <w:rsid w:val="00A93645"/>
    <w:rsid w:val="00A9665D"/>
    <w:rsid w:val="00AC5443"/>
    <w:rsid w:val="00AF05FC"/>
    <w:rsid w:val="00AF5E85"/>
    <w:rsid w:val="00AF6844"/>
    <w:rsid w:val="00B03967"/>
    <w:rsid w:val="00B40ED2"/>
    <w:rsid w:val="00B44979"/>
    <w:rsid w:val="00B55C88"/>
    <w:rsid w:val="00B5795C"/>
    <w:rsid w:val="00B7282B"/>
    <w:rsid w:val="00B81172"/>
    <w:rsid w:val="00B91476"/>
    <w:rsid w:val="00B9323A"/>
    <w:rsid w:val="00BA1CB6"/>
    <w:rsid w:val="00BA5AB7"/>
    <w:rsid w:val="00BB1572"/>
    <w:rsid w:val="00BB3B22"/>
    <w:rsid w:val="00BB5707"/>
    <w:rsid w:val="00BC5F43"/>
    <w:rsid w:val="00BE6CFB"/>
    <w:rsid w:val="00BF10B2"/>
    <w:rsid w:val="00BF6943"/>
    <w:rsid w:val="00BF7F5D"/>
    <w:rsid w:val="00C06CD1"/>
    <w:rsid w:val="00C072F0"/>
    <w:rsid w:val="00C30BD4"/>
    <w:rsid w:val="00C36F22"/>
    <w:rsid w:val="00C50F7D"/>
    <w:rsid w:val="00C602AA"/>
    <w:rsid w:val="00C64269"/>
    <w:rsid w:val="00C86EE9"/>
    <w:rsid w:val="00C94915"/>
    <w:rsid w:val="00C9769E"/>
    <w:rsid w:val="00CA2E5F"/>
    <w:rsid w:val="00CC1894"/>
    <w:rsid w:val="00CC78CB"/>
    <w:rsid w:val="00CD5E7D"/>
    <w:rsid w:val="00CE1828"/>
    <w:rsid w:val="00CE5DC7"/>
    <w:rsid w:val="00CE738A"/>
    <w:rsid w:val="00CE7C2B"/>
    <w:rsid w:val="00CF1931"/>
    <w:rsid w:val="00D22272"/>
    <w:rsid w:val="00D23881"/>
    <w:rsid w:val="00D26718"/>
    <w:rsid w:val="00D4090E"/>
    <w:rsid w:val="00D4253B"/>
    <w:rsid w:val="00D56832"/>
    <w:rsid w:val="00D61E09"/>
    <w:rsid w:val="00D74137"/>
    <w:rsid w:val="00D77673"/>
    <w:rsid w:val="00D935AD"/>
    <w:rsid w:val="00DA3023"/>
    <w:rsid w:val="00DB3175"/>
    <w:rsid w:val="00DB6571"/>
    <w:rsid w:val="00DB7DFF"/>
    <w:rsid w:val="00DD2C80"/>
    <w:rsid w:val="00DF2E2C"/>
    <w:rsid w:val="00DF4AB8"/>
    <w:rsid w:val="00E056A2"/>
    <w:rsid w:val="00E114AF"/>
    <w:rsid w:val="00E17252"/>
    <w:rsid w:val="00E21F0C"/>
    <w:rsid w:val="00E32052"/>
    <w:rsid w:val="00E42B8D"/>
    <w:rsid w:val="00E44F90"/>
    <w:rsid w:val="00EA24F6"/>
    <w:rsid w:val="00EB588F"/>
    <w:rsid w:val="00EB683B"/>
    <w:rsid w:val="00EC25FD"/>
    <w:rsid w:val="00ED65CC"/>
    <w:rsid w:val="00F032A6"/>
    <w:rsid w:val="00F3054E"/>
    <w:rsid w:val="00F36A03"/>
    <w:rsid w:val="00F374F1"/>
    <w:rsid w:val="00F5574E"/>
    <w:rsid w:val="00F651FE"/>
    <w:rsid w:val="00F67364"/>
    <w:rsid w:val="00F75F72"/>
    <w:rsid w:val="00F77612"/>
    <w:rsid w:val="00F91F26"/>
    <w:rsid w:val="00F96761"/>
    <w:rsid w:val="00FA34EF"/>
    <w:rsid w:val="00FB487C"/>
    <w:rsid w:val="00FE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0CFCB"/>
  <w15:docId w15:val="{4E5512E8-A1B3-44AD-ABD8-AF3A4901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24"/>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E0524"/>
    <w:pPr>
      <w:keepNext/>
      <w:spacing w:before="240" w:after="120"/>
    </w:pPr>
    <w:rPr>
      <w:rFonts w:ascii="Arial" w:eastAsia="Lucida Sans Unicode" w:hAnsi="Arial" w:cs="Tahoma"/>
      <w:sz w:val="28"/>
      <w:szCs w:val="28"/>
    </w:rPr>
  </w:style>
  <w:style w:type="character" w:customStyle="1" w:styleId="TitleChar">
    <w:name w:val="Title Char"/>
    <w:basedOn w:val="DefaultParagraphFont"/>
    <w:link w:val="Title"/>
    <w:rsid w:val="004E0524"/>
    <w:rPr>
      <w:rFonts w:ascii="Arial" w:eastAsia="Lucida Sans Unicode" w:hAnsi="Arial" w:cs="Tahoma"/>
      <w:sz w:val="28"/>
      <w:szCs w:val="28"/>
      <w:lang w:val="en-GB" w:eastAsia="ar-SA"/>
    </w:rPr>
  </w:style>
  <w:style w:type="paragraph" w:styleId="ListParagraph">
    <w:name w:val="List Paragraph"/>
    <w:basedOn w:val="Normal"/>
    <w:uiPriority w:val="34"/>
    <w:qFormat/>
    <w:rsid w:val="004E0524"/>
    <w:pPr>
      <w:suppressAutoHyphens w:val="0"/>
      <w:ind w:left="720"/>
    </w:pPr>
    <w:rPr>
      <w:lang w:val="en-US" w:eastAsia="en-US"/>
    </w:rPr>
  </w:style>
  <w:style w:type="character" w:customStyle="1" w:styleId="apple-converted-space">
    <w:name w:val="apple-converted-space"/>
    <w:rsid w:val="004E0524"/>
  </w:style>
  <w:style w:type="paragraph" w:styleId="BodyText">
    <w:name w:val="Body Text"/>
    <w:basedOn w:val="Normal"/>
    <w:link w:val="BodyTextChar"/>
    <w:uiPriority w:val="99"/>
    <w:semiHidden/>
    <w:unhideWhenUsed/>
    <w:rsid w:val="004E0524"/>
    <w:pPr>
      <w:spacing w:after="120"/>
    </w:pPr>
  </w:style>
  <w:style w:type="character" w:customStyle="1" w:styleId="BodyTextChar">
    <w:name w:val="Body Text Char"/>
    <w:basedOn w:val="DefaultParagraphFont"/>
    <w:link w:val="BodyText"/>
    <w:uiPriority w:val="99"/>
    <w:semiHidden/>
    <w:rsid w:val="004E0524"/>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3C7EC5"/>
    <w:rPr>
      <w:sz w:val="16"/>
      <w:szCs w:val="16"/>
    </w:rPr>
  </w:style>
  <w:style w:type="paragraph" w:styleId="CommentText">
    <w:name w:val="annotation text"/>
    <w:basedOn w:val="Normal"/>
    <w:link w:val="CommentTextChar"/>
    <w:uiPriority w:val="99"/>
    <w:semiHidden/>
    <w:unhideWhenUsed/>
    <w:rsid w:val="003C7EC5"/>
    <w:rPr>
      <w:sz w:val="20"/>
      <w:szCs w:val="20"/>
    </w:rPr>
  </w:style>
  <w:style w:type="character" w:customStyle="1" w:styleId="CommentTextChar">
    <w:name w:val="Comment Text Char"/>
    <w:basedOn w:val="DefaultParagraphFont"/>
    <w:link w:val="CommentText"/>
    <w:uiPriority w:val="99"/>
    <w:semiHidden/>
    <w:rsid w:val="003C7EC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C7EC5"/>
    <w:rPr>
      <w:b/>
      <w:bCs/>
    </w:rPr>
  </w:style>
  <w:style w:type="character" w:customStyle="1" w:styleId="CommentSubjectChar">
    <w:name w:val="Comment Subject Char"/>
    <w:basedOn w:val="CommentTextChar"/>
    <w:link w:val="CommentSubject"/>
    <w:uiPriority w:val="99"/>
    <w:semiHidden/>
    <w:rsid w:val="003C7EC5"/>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3C7EC5"/>
    <w:rPr>
      <w:rFonts w:ascii="Tahoma" w:hAnsi="Tahoma" w:cs="Tahoma"/>
      <w:sz w:val="16"/>
      <w:szCs w:val="16"/>
    </w:rPr>
  </w:style>
  <w:style w:type="character" w:customStyle="1" w:styleId="BalloonTextChar">
    <w:name w:val="Balloon Text Char"/>
    <w:basedOn w:val="DefaultParagraphFont"/>
    <w:link w:val="BalloonText"/>
    <w:uiPriority w:val="99"/>
    <w:semiHidden/>
    <w:rsid w:val="003C7EC5"/>
    <w:rPr>
      <w:rFonts w:ascii="Tahoma" w:eastAsia="Times New Roman" w:hAnsi="Tahoma" w:cs="Tahoma"/>
      <w:sz w:val="16"/>
      <w:szCs w:val="16"/>
      <w:lang w:val="en-GB" w:eastAsia="ar-SA"/>
    </w:rPr>
  </w:style>
  <w:style w:type="character" w:styleId="Hyperlink">
    <w:name w:val="Hyperlink"/>
    <w:basedOn w:val="DefaultParagraphFont"/>
    <w:uiPriority w:val="99"/>
    <w:unhideWhenUsed/>
    <w:rsid w:val="002F7830"/>
    <w:rPr>
      <w:color w:val="0000FF" w:themeColor="hyperlink"/>
      <w:u w:val="single"/>
    </w:rPr>
  </w:style>
  <w:style w:type="paragraph" w:styleId="FootnoteText">
    <w:name w:val="footnote text"/>
    <w:basedOn w:val="Normal"/>
    <w:link w:val="FootnoteTextChar"/>
    <w:uiPriority w:val="99"/>
    <w:unhideWhenUsed/>
    <w:rsid w:val="009F4E9E"/>
    <w:rPr>
      <w:sz w:val="20"/>
      <w:szCs w:val="20"/>
    </w:rPr>
  </w:style>
  <w:style w:type="character" w:customStyle="1" w:styleId="FootnoteTextChar">
    <w:name w:val="Footnote Text Char"/>
    <w:basedOn w:val="DefaultParagraphFont"/>
    <w:link w:val="FootnoteText"/>
    <w:uiPriority w:val="99"/>
    <w:rsid w:val="009F4E9E"/>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9F4E9E"/>
    <w:rPr>
      <w:vertAlign w:val="superscript"/>
    </w:rPr>
  </w:style>
  <w:style w:type="paragraph" w:styleId="Header">
    <w:name w:val="header"/>
    <w:basedOn w:val="Normal"/>
    <w:link w:val="HeaderChar"/>
    <w:uiPriority w:val="99"/>
    <w:unhideWhenUsed/>
    <w:rsid w:val="00A61A6D"/>
    <w:pPr>
      <w:tabs>
        <w:tab w:val="center" w:pos="4513"/>
        <w:tab w:val="right" w:pos="9026"/>
      </w:tabs>
    </w:pPr>
  </w:style>
  <w:style w:type="character" w:customStyle="1" w:styleId="HeaderChar">
    <w:name w:val="Header Char"/>
    <w:basedOn w:val="DefaultParagraphFont"/>
    <w:link w:val="Header"/>
    <w:uiPriority w:val="99"/>
    <w:rsid w:val="00A61A6D"/>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A61A6D"/>
    <w:pPr>
      <w:tabs>
        <w:tab w:val="center" w:pos="4513"/>
        <w:tab w:val="right" w:pos="9026"/>
      </w:tabs>
    </w:pPr>
  </w:style>
  <w:style w:type="character" w:customStyle="1" w:styleId="FooterChar">
    <w:name w:val="Footer Char"/>
    <w:basedOn w:val="DefaultParagraphFont"/>
    <w:link w:val="Footer"/>
    <w:uiPriority w:val="99"/>
    <w:rsid w:val="00A61A6D"/>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3084">
      <w:bodyDiv w:val="1"/>
      <w:marLeft w:val="0"/>
      <w:marRight w:val="0"/>
      <w:marTop w:val="0"/>
      <w:marBottom w:val="0"/>
      <w:divBdr>
        <w:top w:val="none" w:sz="0" w:space="0" w:color="auto"/>
        <w:left w:val="none" w:sz="0" w:space="0" w:color="auto"/>
        <w:bottom w:val="none" w:sz="0" w:space="0" w:color="auto"/>
        <w:right w:val="none" w:sz="0" w:space="0" w:color="auto"/>
      </w:divBdr>
    </w:div>
    <w:div w:id="1112473663">
      <w:bodyDiv w:val="1"/>
      <w:marLeft w:val="0"/>
      <w:marRight w:val="0"/>
      <w:marTop w:val="0"/>
      <w:marBottom w:val="0"/>
      <w:divBdr>
        <w:top w:val="none" w:sz="0" w:space="0" w:color="auto"/>
        <w:left w:val="none" w:sz="0" w:space="0" w:color="auto"/>
        <w:bottom w:val="none" w:sz="0" w:space="0" w:color="auto"/>
        <w:right w:val="none" w:sz="0" w:space="0" w:color="auto"/>
      </w:divBdr>
    </w:div>
    <w:div w:id="18869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lco@startfundbanglades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cid:image001.jpg@01D4D336.3EE2743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5E3A-5753-414F-B669-06BCFA00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dc:description/>
  <cp:lastModifiedBy>ACF</cp:lastModifiedBy>
  <cp:revision>7</cp:revision>
  <cp:lastPrinted>2016-09-29T04:08:00Z</cp:lastPrinted>
  <dcterms:created xsi:type="dcterms:W3CDTF">2019-02-06T12:12:00Z</dcterms:created>
  <dcterms:modified xsi:type="dcterms:W3CDTF">2019-03-05T03:34:00Z</dcterms:modified>
</cp:coreProperties>
</file>