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7DF77" w14:textId="77777777" w:rsidR="004C7843" w:rsidRDefault="004C7843" w:rsidP="00931737">
      <w:pPr>
        <w:pStyle w:val="Title"/>
        <w:jc w:val="center"/>
        <w:outlineLvl w:val="0"/>
        <w:rPr>
          <w:rFonts w:cs="Arial"/>
          <w:sz w:val="22"/>
          <w:szCs w:val="20"/>
          <w:u w:val="single"/>
        </w:rPr>
      </w:pPr>
    </w:p>
    <w:p w14:paraId="38367E53" w14:textId="7094A12B" w:rsidR="00931737" w:rsidRPr="004E55F7" w:rsidRDefault="00CA2E5F" w:rsidP="00931737">
      <w:pPr>
        <w:pStyle w:val="Title"/>
        <w:jc w:val="center"/>
        <w:outlineLvl w:val="0"/>
        <w:rPr>
          <w:rFonts w:cs="Arial"/>
          <w:sz w:val="22"/>
          <w:szCs w:val="20"/>
          <w:u w:val="single"/>
        </w:rPr>
      </w:pPr>
      <w:r w:rsidRPr="004E55F7">
        <w:rPr>
          <w:rFonts w:cs="Arial"/>
          <w:sz w:val="22"/>
          <w:szCs w:val="20"/>
          <w:u w:val="single"/>
        </w:rPr>
        <w:t xml:space="preserve">Consultant for </w:t>
      </w:r>
      <w:r w:rsidR="007C0C32">
        <w:rPr>
          <w:rFonts w:cs="Arial"/>
          <w:sz w:val="22"/>
          <w:szCs w:val="20"/>
          <w:u w:val="single"/>
        </w:rPr>
        <w:t>Start Fund Bangladesh Mid</w:t>
      </w:r>
      <w:r w:rsidR="0074249B">
        <w:rPr>
          <w:rFonts w:cs="Arial"/>
          <w:sz w:val="22"/>
          <w:szCs w:val="20"/>
          <w:u w:val="single"/>
        </w:rPr>
        <w:t>term Evaluation</w:t>
      </w:r>
    </w:p>
    <w:p w14:paraId="1D98FF6F" w14:textId="77777777" w:rsidR="004E0524" w:rsidRDefault="004E0524" w:rsidP="00751C3E">
      <w:pPr>
        <w:pStyle w:val="Title"/>
        <w:jc w:val="center"/>
        <w:outlineLvl w:val="0"/>
        <w:rPr>
          <w:rFonts w:cs="Arial"/>
          <w:sz w:val="22"/>
          <w:szCs w:val="20"/>
          <w:u w:val="single"/>
        </w:rPr>
      </w:pPr>
      <w:r w:rsidRPr="004E55F7">
        <w:rPr>
          <w:rFonts w:cs="Arial"/>
          <w:sz w:val="22"/>
          <w:szCs w:val="20"/>
          <w:u w:val="single"/>
        </w:rPr>
        <w:t>TERMS OF REFERENCE</w:t>
      </w:r>
    </w:p>
    <w:p w14:paraId="118C1188" w14:textId="1712DCD7" w:rsidR="00751C3E" w:rsidRPr="00751C3E" w:rsidRDefault="00751C3E" w:rsidP="00751C3E">
      <w:pPr>
        <w:pStyle w:val="BodyText"/>
        <w:jc w:val="center"/>
      </w:pPr>
      <w:r>
        <w:t xml:space="preserve">PD REFERENCE – </w:t>
      </w:r>
      <w:r w:rsidRPr="00037196">
        <w:t>BD-DH-0</w:t>
      </w:r>
      <w:r w:rsidR="00037196" w:rsidRPr="00037196">
        <w:t>2743</w:t>
      </w:r>
      <w:r>
        <w:t xml:space="preserve"> (</w:t>
      </w:r>
      <w:r w:rsidR="007C0C32">
        <w:t>Midterm Evaluation</w:t>
      </w:r>
      <w:r>
        <w:t>)</w:t>
      </w:r>
    </w:p>
    <w:p w14:paraId="45893778" w14:textId="77777777" w:rsidR="004E0524" w:rsidRPr="004E55F7" w:rsidRDefault="004E0524" w:rsidP="00481931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4E55F7">
        <w:rPr>
          <w:rFonts w:ascii="Arial" w:hAnsi="Arial" w:cs="Arial"/>
          <w:b/>
          <w:sz w:val="18"/>
          <w:szCs w:val="18"/>
        </w:rPr>
        <w:t>Basic Information</w:t>
      </w:r>
      <w:r w:rsidR="00A67985" w:rsidRPr="004E55F7">
        <w:rPr>
          <w:rFonts w:ascii="Arial" w:hAnsi="Arial" w:cs="Arial"/>
          <w:b/>
          <w:sz w:val="18"/>
          <w:szCs w:val="18"/>
        </w:rPr>
        <w:t>:</w:t>
      </w:r>
    </w:p>
    <w:tbl>
      <w:tblPr>
        <w:tblW w:w="904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333"/>
      </w:tblGrid>
      <w:tr w:rsidR="004E0524" w:rsidRPr="004E55F7" w14:paraId="082A88D5" w14:textId="77777777" w:rsidTr="00EB588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BEC0" w14:textId="77777777" w:rsidR="004E0524" w:rsidRPr="004E55F7" w:rsidRDefault="004E0524" w:rsidP="00EB5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5F7">
              <w:rPr>
                <w:rFonts w:ascii="Arial" w:hAnsi="Arial" w:cs="Arial"/>
                <w:b/>
                <w:sz w:val="18"/>
                <w:szCs w:val="18"/>
              </w:rPr>
              <w:t>Title of the Work</w:t>
            </w:r>
            <w:r w:rsidR="009E4FA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A284" w14:textId="77777777" w:rsidR="004E0524" w:rsidRPr="004E55F7" w:rsidRDefault="007C0C32" w:rsidP="00931737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Start Fund Bangladesh Mid</w:t>
            </w:r>
            <w:r w:rsidR="0074249B">
              <w:rPr>
                <w:rFonts w:ascii="Arial" w:hAnsi="Arial" w:cs="Arial"/>
                <w:sz w:val="18"/>
                <w:szCs w:val="18"/>
                <w:lang w:eastAsia="en-GB"/>
              </w:rPr>
              <w:t>term Evaluation</w:t>
            </w:r>
          </w:p>
        </w:tc>
      </w:tr>
      <w:tr w:rsidR="004E0524" w:rsidRPr="004E55F7" w14:paraId="682E2BBC" w14:textId="77777777" w:rsidTr="00EB588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15FD" w14:textId="77777777" w:rsidR="004E0524" w:rsidRPr="004E55F7" w:rsidRDefault="004E0524" w:rsidP="00EB5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5F7">
              <w:rPr>
                <w:rFonts w:ascii="Arial" w:hAnsi="Arial" w:cs="Arial"/>
                <w:b/>
                <w:sz w:val="18"/>
                <w:szCs w:val="18"/>
              </w:rPr>
              <w:t>Duration</w:t>
            </w:r>
            <w:r w:rsidR="009E4FA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771B" w14:textId="45989E0C" w:rsidR="004E0524" w:rsidRPr="004E55F7" w:rsidRDefault="00037196" w:rsidP="000371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7196">
              <w:rPr>
                <w:rFonts w:ascii="Arial" w:hAnsi="Arial" w:cs="Arial"/>
                <w:sz w:val="18"/>
                <w:szCs w:val="18"/>
              </w:rPr>
              <w:t>April 01</w:t>
            </w:r>
            <w:r>
              <w:rPr>
                <w:rFonts w:ascii="Arial" w:hAnsi="Arial" w:cs="Arial"/>
                <w:sz w:val="18"/>
                <w:szCs w:val="18"/>
              </w:rPr>
              <w:t>, 2019</w:t>
            </w:r>
            <w:r w:rsidRPr="00037196">
              <w:rPr>
                <w:rFonts w:ascii="Arial" w:hAnsi="Arial" w:cs="Arial"/>
                <w:sz w:val="18"/>
                <w:szCs w:val="18"/>
              </w:rPr>
              <w:t xml:space="preserve"> to May 30,</w:t>
            </w:r>
            <w:r w:rsidR="0074249B" w:rsidRPr="00037196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</w:tr>
      <w:tr w:rsidR="004E0524" w:rsidRPr="004E55F7" w14:paraId="7620583C" w14:textId="77777777" w:rsidTr="00EB588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BED6" w14:textId="77777777" w:rsidR="004E0524" w:rsidRPr="004E55F7" w:rsidRDefault="004E0524" w:rsidP="00EB5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5F7">
              <w:rPr>
                <w:rFonts w:ascii="Arial" w:hAnsi="Arial" w:cs="Arial"/>
                <w:b/>
                <w:sz w:val="18"/>
                <w:szCs w:val="18"/>
              </w:rPr>
              <w:t>Background</w:t>
            </w:r>
            <w:r w:rsidR="009E4FA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F508" w14:textId="77777777" w:rsidR="00451658" w:rsidRDefault="00B91476" w:rsidP="003B29D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91476">
              <w:rPr>
                <w:rFonts w:ascii="Arial" w:hAnsi="Arial" w:cs="Arial"/>
                <w:sz w:val="18"/>
                <w:szCs w:val="18"/>
                <w:lang w:eastAsia="en-GB"/>
              </w:rPr>
              <w:t>The Start Fund Bangladesh (2017-2020) is a £10 million rapid emergency response fund set up by the Start Network with support fro</w:t>
            </w:r>
            <w:r w:rsidR="007C0C32">
              <w:rPr>
                <w:rFonts w:ascii="Arial" w:hAnsi="Arial" w:cs="Arial"/>
                <w:sz w:val="18"/>
                <w:szCs w:val="18"/>
                <w:lang w:eastAsia="en-GB"/>
              </w:rPr>
              <w:t>m UK aid</w:t>
            </w:r>
            <w:r w:rsidR="004516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and hosted by ACF Bangladesh</w:t>
            </w:r>
            <w:r w:rsidRPr="00B91476">
              <w:rPr>
                <w:rFonts w:ascii="Arial" w:hAnsi="Arial" w:cs="Arial"/>
                <w:sz w:val="18"/>
                <w:szCs w:val="18"/>
                <w:lang w:eastAsia="en-GB"/>
              </w:rPr>
              <w:t xml:space="preserve">. Modelled on the successful Start Fund that activates funding within 72 hours of a crisis alert, the fund </w:t>
            </w:r>
            <w:r w:rsidR="006168BC">
              <w:rPr>
                <w:rFonts w:ascii="Arial" w:hAnsi="Arial" w:cs="Arial"/>
                <w:sz w:val="18"/>
                <w:szCs w:val="18"/>
                <w:lang w:eastAsia="en-GB"/>
              </w:rPr>
              <w:t>has been setup to</w:t>
            </w:r>
            <w:r w:rsidRPr="00B9147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be accessible to both national and international member NGOs operating in Bangladesh to respond early and fast to under the radar emergencies in Bangladesh</w:t>
            </w:r>
            <w:r w:rsidR="006168BC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  <w:r w:rsidR="003B29D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D2AB8" w:rsidRPr="005D2AB8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These decisions are made by humanitarian actors within member agencies with all projects selected within the country or region of the </w:t>
            </w:r>
            <w:r w:rsidR="004516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crisis, while </w:t>
            </w:r>
            <w:r w:rsidR="00451658" w:rsidRPr="005D2AB8">
              <w:rPr>
                <w:rFonts w:ascii="Arial" w:hAnsi="Arial" w:cs="Arial"/>
                <w:sz w:val="18"/>
                <w:szCs w:val="18"/>
                <w:lang w:eastAsia="en-GB"/>
              </w:rPr>
              <w:t xml:space="preserve">projects start within 7 days and </w:t>
            </w:r>
            <w:r w:rsidR="00451658">
              <w:rPr>
                <w:rFonts w:ascii="Arial" w:hAnsi="Arial" w:cs="Arial"/>
                <w:sz w:val="18"/>
                <w:szCs w:val="18"/>
                <w:lang w:eastAsia="en-GB"/>
              </w:rPr>
              <w:t>finish</w:t>
            </w:r>
            <w:r w:rsidR="00451658" w:rsidRPr="005D2AB8">
              <w:rPr>
                <w:rFonts w:ascii="Arial" w:hAnsi="Arial" w:cs="Arial"/>
                <w:sz w:val="18"/>
                <w:szCs w:val="18"/>
                <w:lang w:eastAsia="en-GB"/>
              </w:rPr>
              <w:t xml:space="preserve"> within 45</w:t>
            </w:r>
            <w:r w:rsidR="004516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 days</w:t>
            </w:r>
            <w:r w:rsidR="00451658" w:rsidRPr="005D2AB8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0185ECDB" w14:textId="77777777" w:rsidR="003B29D5" w:rsidRDefault="003B29D5" w:rsidP="003B29D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As such, the expected impact and outcome of Start Fund Bangladesh is that “</w:t>
            </w:r>
            <w:r w:rsidRPr="006168BC">
              <w:rPr>
                <w:rFonts w:ascii="Arial" w:hAnsi="Arial" w:cs="Arial"/>
                <w:sz w:val="18"/>
                <w:szCs w:val="18"/>
                <w:lang w:eastAsia="en-GB"/>
              </w:rPr>
              <w:t>Loss of lives, livelihoods and dignity are minimised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”, </w:t>
            </w:r>
            <w:r w:rsidR="00687DA9">
              <w:rPr>
                <w:rFonts w:ascii="Arial" w:hAnsi="Arial" w:cs="Arial"/>
                <w:sz w:val="18"/>
                <w:szCs w:val="18"/>
                <w:lang w:eastAsia="en-GB"/>
              </w:rPr>
              <w:t>given that the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“</w:t>
            </w:r>
            <w:r w:rsidRPr="006168BC">
              <w:rPr>
                <w:rFonts w:ascii="Arial" w:hAnsi="Arial" w:cs="Arial"/>
                <w:sz w:val="18"/>
                <w:szCs w:val="18"/>
                <w:lang w:eastAsia="en-GB"/>
              </w:rPr>
              <w:t>Humanitarian responses are rapid, informed and adapted to the need of the affected communities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” respectively. These are expected to be achieved as a result of the following outputs.</w:t>
            </w:r>
          </w:p>
          <w:p w14:paraId="09DC42D6" w14:textId="77777777" w:rsidR="003B29D5" w:rsidRPr="006168BC" w:rsidRDefault="003B29D5" w:rsidP="003B29D5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168BC">
              <w:rPr>
                <w:rFonts w:ascii="Arial" w:hAnsi="Arial" w:cs="Arial"/>
                <w:sz w:val="18"/>
                <w:szCs w:val="18"/>
                <w:lang w:eastAsia="en-GB"/>
              </w:rPr>
              <w:t xml:space="preserve">Establish a national civil society owned fund that is </w:t>
            </w:r>
            <w:proofErr w:type="spellStart"/>
            <w:r w:rsidRPr="006168BC"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proofErr w:type="spellEnd"/>
            <w:r w:rsidRPr="006168BC">
              <w:rPr>
                <w:rFonts w:ascii="Arial" w:hAnsi="Arial" w:cs="Arial"/>
                <w:sz w:val="18"/>
                <w:szCs w:val="18"/>
                <w:lang w:eastAsia="en-GB"/>
              </w:rPr>
              <w:t>) open and inclusive; ii) governed by evidence based, transparent and neutral decision making iii) rapid and iv) anticipatory</w:t>
            </w:r>
          </w:p>
          <w:p w14:paraId="61FCC4D6" w14:textId="77777777" w:rsidR="003B29D5" w:rsidRPr="006168BC" w:rsidRDefault="003B29D5" w:rsidP="003B29D5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168BC">
              <w:rPr>
                <w:rFonts w:ascii="Arial" w:hAnsi="Arial" w:cs="Arial"/>
                <w:sz w:val="18"/>
                <w:szCs w:val="18"/>
                <w:lang w:eastAsia="en-GB"/>
              </w:rPr>
              <w:t>Expand the number of local members (actors and agencies) that can participate in strategic decision making and access funding more directly</w:t>
            </w:r>
          </w:p>
          <w:p w14:paraId="39183AD2" w14:textId="77777777" w:rsidR="003B29D5" w:rsidRPr="006168BC" w:rsidRDefault="003B29D5" w:rsidP="003B29D5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168BC">
              <w:rPr>
                <w:rFonts w:ascii="Arial" w:hAnsi="Arial" w:cs="Arial"/>
                <w:sz w:val="18"/>
                <w:szCs w:val="18"/>
                <w:lang w:eastAsia="en-GB"/>
              </w:rPr>
              <w:t>Demonstrate the value and complement existing humanitarian preparedness and response to promote greater collaboration</w:t>
            </w:r>
          </w:p>
          <w:p w14:paraId="719549D3" w14:textId="77777777" w:rsidR="006168BC" w:rsidRDefault="00AC5443" w:rsidP="006168B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C5443">
              <w:rPr>
                <w:rFonts w:ascii="Arial" w:hAnsi="Arial" w:cs="Arial"/>
                <w:sz w:val="18"/>
                <w:szCs w:val="18"/>
                <w:lang w:eastAsia="en-GB"/>
              </w:rPr>
              <w:t xml:space="preserve">As of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December</w:t>
            </w:r>
            <w:r w:rsidRPr="00AC544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2018, Start Fund Bangladesh has been among the first responders to address seven small/medium emergencies, reaching around 0.2 million people with cash, hygiene materials, hygiene promotion and other supports</w:t>
            </w:r>
            <w:r w:rsidR="00C922C5">
              <w:rPr>
                <w:rStyle w:val="FootnoteReference"/>
                <w:rFonts w:ascii="Arial" w:hAnsi="Arial" w:cs="Arial"/>
                <w:sz w:val="18"/>
                <w:szCs w:val="18"/>
                <w:lang w:eastAsia="en-GB"/>
              </w:rPr>
              <w:footnoteReference w:id="1"/>
            </w:r>
            <w:r w:rsidRPr="00AC544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through awarding more than £2.16 million to 14 of its member agencies  and their partners.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To further localize the Fund </w:t>
            </w:r>
            <w:r w:rsidR="004516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currently all allocation and project selection decisions are made in-country. Also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an intensive due diligence and capacity mapping has been completed, that resulted to the inclusion of 26 N/LNGOs as Start Fund Bangladesh members along with its existing </w:t>
            </w:r>
            <w:r w:rsidR="00687DA9">
              <w:rPr>
                <w:rFonts w:ascii="Arial" w:hAnsi="Arial" w:cs="Arial"/>
                <w:sz w:val="18"/>
                <w:szCs w:val="18"/>
                <w:lang w:eastAsia="en-GB"/>
              </w:rPr>
              <w:t xml:space="preserve">18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I/NNGO members</w:t>
            </w:r>
            <w:r w:rsidR="004516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 that are eligible to access and make decisions regarding the funding mechanism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073E250F" w14:textId="77777777" w:rsidR="004E0524" w:rsidRPr="004E55F7" w:rsidRDefault="00025D2C" w:rsidP="00D0104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T</w:t>
            </w:r>
            <w:r w:rsidR="003B29D5">
              <w:rPr>
                <w:rFonts w:ascii="Arial" w:hAnsi="Arial" w:cs="Arial"/>
                <w:sz w:val="18"/>
                <w:szCs w:val="18"/>
                <w:lang w:eastAsia="en-GB"/>
              </w:rPr>
              <w:t xml:space="preserve">he Start Fund Bangladesh is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currently </w:t>
            </w:r>
            <w:r w:rsidR="003B29D5">
              <w:rPr>
                <w:rFonts w:ascii="Arial" w:hAnsi="Arial" w:cs="Arial"/>
                <w:sz w:val="18"/>
                <w:szCs w:val="18"/>
                <w:lang w:eastAsia="en-GB"/>
              </w:rPr>
              <w:t xml:space="preserve">planning to conduct an </w:t>
            </w:r>
            <w:r w:rsidR="00D0104D">
              <w:rPr>
                <w:rFonts w:ascii="Arial" w:hAnsi="Arial" w:cs="Arial"/>
                <w:sz w:val="18"/>
                <w:szCs w:val="18"/>
                <w:lang w:eastAsia="en-GB"/>
              </w:rPr>
              <w:t>independent</w:t>
            </w:r>
            <w:r w:rsidR="003B29D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evaluation </w:t>
            </w:r>
            <w:r w:rsidR="00090085">
              <w:rPr>
                <w:rFonts w:ascii="Arial" w:hAnsi="Arial" w:cs="Arial"/>
                <w:sz w:val="18"/>
                <w:szCs w:val="18"/>
                <w:lang w:eastAsia="en-GB"/>
              </w:rPr>
              <w:t>serving both accountability and learning purpose through</w:t>
            </w:r>
            <w:r w:rsidR="003B29D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assess</w:t>
            </w:r>
            <w:r w:rsidR="00090085">
              <w:rPr>
                <w:rFonts w:ascii="Arial" w:hAnsi="Arial" w:cs="Arial"/>
                <w:sz w:val="18"/>
                <w:szCs w:val="18"/>
                <w:lang w:eastAsia="en-GB"/>
              </w:rPr>
              <w:t>ing</w:t>
            </w:r>
            <w:r w:rsidR="003B29D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the</w:t>
            </w:r>
            <w:r w:rsidR="0009008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progress and evaluating</w:t>
            </w:r>
            <w:r w:rsidR="003B29D5" w:rsidRPr="006E444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strategies</w:t>
            </w:r>
            <w:r w:rsidR="003B29D5">
              <w:rPr>
                <w:rFonts w:ascii="Arial" w:hAnsi="Arial" w:cs="Arial"/>
                <w:sz w:val="18"/>
                <w:szCs w:val="18"/>
                <w:lang w:eastAsia="en-GB"/>
              </w:rPr>
              <w:t>, identify</w:t>
            </w:r>
            <w:r w:rsidR="00090085">
              <w:rPr>
                <w:rFonts w:ascii="Arial" w:hAnsi="Arial" w:cs="Arial"/>
                <w:sz w:val="18"/>
                <w:szCs w:val="18"/>
                <w:lang w:eastAsia="en-GB"/>
              </w:rPr>
              <w:t>ing</w:t>
            </w:r>
            <w:r w:rsidR="003B29D5" w:rsidRPr="006E444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major achievements</w:t>
            </w:r>
            <w:r w:rsidR="003B29D5">
              <w:rPr>
                <w:rFonts w:ascii="Arial" w:hAnsi="Arial" w:cs="Arial"/>
                <w:sz w:val="18"/>
                <w:szCs w:val="18"/>
                <w:lang w:eastAsia="en-GB"/>
              </w:rPr>
              <w:t xml:space="preserve">, </w:t>
            </w:r>
            <w:r w:rsidR="003B29D5" w:rsidRPr="006E4446">
              <w:rPr>
                <w:rFonts w:ascii="Arial" w:hAnsi="Arial" w:cs="Arial"/>
                <w:sz w:val="18"/>
                <w:szCs w:val="18"/>
                <w:lang w:eastAsia="en-GB"/>
              </w:rPr>
              <w:t xml:space="preserve">niche/ value addition and lessons learnt from </w:t>
            </w:r>
            <w:r w:rsidR="003B29D5">
              <w:rPr>
                <w:rFonts w:ascii="Arial" w:hAnsi="Arial" w:cs="Arial"/>
                <w:sz w:val="18"/>
                <w:szCs w:val="18"/>
                <w:lang w:eastAsia="en-GB"/>
              </w:rPr>
              <w:t>the</w:t>
            </w:r>
            <w:r w:rsidR="003B29D5" w:rsidRPr="006E444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national funding model within the evolving humanitarian context in Bangladesh and exploring strategies to adapt with </w:t>
            </w:r>
            <w:r w:rsidR="003B29D5">
              <w:rPr>
                <w:rFonts w:ascii="Arial" w:hAnsi="Arial" w:cs="Arial"/>
                <w:sz w:val="18"/>
                <w:szCs w:val="18"/>
                <w:lang w:eastAsia="en-GB"/>
              </w:rPr>
              <w:t>it</w:t>
            </w:r>
            <w:r w:rsidR="00692A3E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D22272" w:rsidRPr="004E55F7" w14:paraId="69A09530" w14:textId="77777777" w:rsidTr="00EB588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E0F2" w14:textId="77777777" w:rsidR="000C3CB7" w:rsidRPr="004E55F7" w:rsidRDefault="000C3CB7" w:rsidP="00EB5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5F7">
              <w:rPr>
                <w:rFonts w:ascii="Arial" w:hAnsi="Arial" w:cs="Arial"/>
                <w:b/>
                <w:sz w:val="18"/>
                <w:szCs w:val="18"/>
              </w:rPr>
              <w:t>Objective of the work</w:t>
            </w:r>
            <w:r w:rsidR="009E4FA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7429" w14:textId="3908E89F" w:rsidR="00B72910" w:rsidRPr="00F746A4" w:rsidRDefault="00600FB7" w:rsidP="00F746A4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0FB7">
              <w:rPr>
                <w:rFonts w:ascii="Arial" w:hAnsi="Arial" w:cs="Arial"/>
                <w:sz w:val="18"/>
                <w:szCs w:val="18"/>
                <w:lang w:eastAsia="en-GB"/>
              </w:rPr>
              <w:t>In particular</w:t>
            </w:r>
            <w:r w:rsidR="00A06CCD"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 w:rsidRPr="00600FB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the evaluation shall assess and rate</w:t>
            </w:r>
            <w:r w:rsidR="008E3123">
              <w:rPr>
                <w:rStyle w:val="FootnoteReference"/>
                <w:rFonts w:ascii="Arial" w:hAnsi="Arial" w:cs="Arial"/>
                <w:sz w:val="18"/>
                <w:szCs w:val="18"/>
                <w:lang w:eastAsia="en-GB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600FB7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success of the </w:t>
            </w:r>
            <w:r w:rsidRPr="00600FB7">
              <w:rPr>
                <w:rFonts w:ascii="Arial" w:hAnsi="Arial" w:cs="Arial"/>
                <w:sz w:val="18"/>
                <w:szCs w:val="18"/>
                <w:lang w:eastAsia="en-GB"/>
              </w:rPr>
              <w:t>project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’s implementation</w:t>
            </w:r>
            <w:r w:rsidRPr="00600FB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72910">
              <w:rPr>
                <w:rFonts w:ascii="Arial" w:hAnsi="Arial" w:cs="Arial"/>
                <w:sz w:val="18"/>
                <w:szCs w:val="18"/>
                <w:lang w:eastAsia="en-GB"/>
              </w:rPr>
              <w:t xml:space="preserve">and draw lessons to provide strategic direction </w:t>
            </w:r>
            <w:r w:rsidR="00F746A4">
              <w:rPr>
                <w:rFonts w:ascii="Arial" w:hAnsi="Arial" w:cs="Arial"/>
                <w:sz w:val="18"/>
                <w:szCs w:val="18"/>
                <w:lang w:eastAsia="en-GB"/>
              </w:rPr>
              <w:t>based on the</w:t>
            </w:r>
            <w:r w:rsidRPr="00600FB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C072F0" w:rsidRPr="00F746A4">
              <w:rPr>
                <w:rFonts w:ascii="Arial" w:hAnsi="Arial" w:cs="Arial"/>
                <w:sz w:val="18"/>
                <w:szCs w:val="18"/>
                <w:lang w:eastAsia="en-GB"/>
              </w:rPr>
              <w:t xml:space="preserve">extent to which the project's </w:t>
            </w:r>
            <w:r w:rsidR="00F746A4" w:rsidRPr="00F746A4">
              <w:rPr>
                <w:rFonts w:ascii="Arial" w:hAnsi="Arial" w:cs="Arial"/>
                <w:sz w:val="18"/>
                <w:szCs w:val="18"/>
                <w:lang w:eastAsia="en-GB"/>
              </w:rPr>
              <w:t xml:space="preserve">strategies and design have been </w:t>
            </w:r>
            <w:r w:rsidR="00F746A4" w:rsidRPr="00F746A4"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  <w:t>relevant</w:t>
            </w:r>
            <w:r w:rsidR="00F746A4" w:rsidRPr="00F746A4">
              <w:rPr>
                <w:rFonts w:ascii="Arial" w:hAnsi="Arial" w:cs="Arial"/>
                <w:sz w:val="18"/>
                <w:szCs w:val="18"/>
                <w:lang w:eastAsia="en-GB"/>
              </w:rPr>
              <w:t xml:space="preserve">, </w:t>
            </w:r>
            <w:r w:rsidR="00F75F72" w:rsidRPr="00F746A4">
              <w:rPr>
                <w:rFonts w:ascii="Arial" w:hAnsi="Arial" w:cs="Arial"/>
                <w:sz w:val="18"/>
                <w:szCs w:val="18"/>
                <w:lang w:eastAsia="en-GB"/>
              </w:rPr>
              <w:t>results</w:t>
            </w:r>
            <w:r w:rsidR="00C072F0" w:rsidRPr="00F746A4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F746A4" w:rsidRPr="00F746A4">
              <w:rPr>
                <w:rFonts w:ascii="Arial" w:hAnsi="Arial" w:cs="Arial"/>
                <w:sz w:val="18"/>
                <w:szCs w:val="18"/>
                <w:lang w:eastAsia="en-GB"/>
              </w:rPr>
              <w:t>have been</w:t>
            </w:r>
            <w:r w:rsidR="00C072F0" w:rsidRPr="00F746A4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C072F0" w:rsidRPr="00F746A4"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  <w:t>effectively</w:t>
            </w:r>
            <w:r w:rsidR="00C072F0" w:rsidRPr="00F746A4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and </w:t>
            </w:r>
            <w:r w:rsidR="00C072F0" w:rsidRPr="00F746A4"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  <w:t>efficiently</w:t>
            </w:r>
            <w:r w:rsidR="009E5985" w:rsidRPr="00F746A4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C072F0" w:rsidRPr="00F746A4">
              <w:rPr>
                <w:rFonts w:ascii="Arial" w:hAnsi="Arial" w:cs="Arial"/>
                <w:sz w:val="18"/>
                <w:szCs w:val="18"/>
                <w:lang w:eastAsia="en-GB"/>
              </w:rPr>
              <w:t xml:space="preserve">achieved </w:t>
            </w:r>
            <w:r w:rsidR="00D435E9">
              <w:rPr>
                <w:rFonts w:ascii="Arial" w:hAnsi="Arial" w:cs="Arial"/>
                <w:sz w:val="18"/>
                <w:szCs w:val="18"/>
                <w:lang w:eastAsia="en-GB"/>
              </w:rPr>
              <w:t xml:space="preserve">to generate the intended </w:t>
            </w:r>
            <w:r w:rsidR="00D435E9" w:rsidRPr="0061555A"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  <w:t>impact</w:t>
            </w:r>
            <w:r w:rsidR="00D435E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F746A4" w:rsidRPr="00F746A4">
              <w:rPr>
                <w:rFonts w:ascii="Arial" w:hAnsi="Arial" w:cs="Arial"/>
                <w:sz w:val="18"/>
                <w:szCs w:val="18"/>
                <w:lang w:eastAsia="en-GB"/>
              </w:rPr>
              <w:t xml:space="preserve">and are likely to have </w:t>
            </w:r>
            <w:r w:rsidR="00F746A4" w:rsidRPr="00F746A4"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  <w:t>sustainability</w:t>
            </w:r>
            <w:r w:rsidR="006F08F8">
              <w:rPr>
                <w:rStyle w:val="FootnoteReference"/>
                <w:rFonts w:ascii="Arial" w:hAnsi="Arial" w:cs="Arial"/>
                <w:sz w:val="18"/>
                <w:szCs w:val="18"/>
                <w:u w:val="single"/>
                <w:lang w:eastAsia="en-GB"/>
              </w:rPr>
              <w:footnoteReference w:id="3"/>
            </w:r>
            <w:r w:rsidR="00A06CCD">
              <w:rPr>
                <w:rFonts w:ascii="Arial" w:hAnsi="Arial" w:cs="Arial"/>
                <w:sz w:val="18"/>
                <w:szCs w:val="18"/>
                <w:lang w:eastAsia="en-GB"/>
              </w:rPr>
              <w:t>. So, t</w:t>
            </w:r>
            <w:r w:rsidR="00B72910" w:rsidRPr="00F746A4">
              <w:rPr>
                <w:rFonts w:ascii="Arial" w:hAnsi="Arial" w:cs="Arial"/>
                <w:sz w:val="18"/>
                <w:szCs w:val="18"/>
                <w:lang w:eastAsia="en-GB"/>
              </w:rPr>
              <w:t xml:space="preserve">his includes the achievement </w:t>
            </w:r>
            <w:r w:rsidR="00635549">
              <w:rPr>
                <w:rFonts w:ascii="Arial" w:hAnsi="Arial" w:cs="Arial"/>
                <w:sz w:val="18"/>
                <w:szCs w:val="18"/>
                <w:lang w:eastAsia="en-GB"/>
              </w:rPr>
              <w:t xml:space="preserve">(i.e. progress, performance and results) </w:t>
            </w:r>
            <w:r w:rsidR="00B72910" w:rsidRPr="00F746A4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of outputs and activities</w:t>
            </w:r>
            <w:r w:rsidR="009E4FA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72910" w:rsidRPr="00F746A4">
              <w:rPr>
                <w:rFonts w:ascii="Arial" w:hAnsi="Arial" w:cs="Arial"/>
                <w:sz w:val="18"/>
                <w:szCs w:val="18"/>
                <w:lang w:eastAsia="en-GB"/>
              </w:rPr>
              <w:t xml:space="preserve">in terms of </w:t>
            </w:r>
            <w:r w:rsidR="004763A9" w:rsidRPr="004763A9">
              <w:rPr>
                <w:rFonts w:ascii="Arial" w:hAnsi="Arial" w:cs="Arial"/>
                <w:sz w:val="18"/>
                <w:szCs w:val="18"/>
                <w:lang w:eastAsia="en-GB"/>
              </w:rPr>
              <w:t>situation /context, needs</w:t>
            </w:r>
            <w:r w:rsidR="004763A9">
              <w:rPr>
                <w:rFonts w:ascii="Arial" w:hAnsi="Arial" w:cs="Arial"/>
                <w:sz w:val="18"/>
                <w:szCs w:val="18"/>
                <w:lang w:eastAsia="en-GB"/>
              </w:rPr>
              <w:t xml:space="preserve">, </w:t>
            </w:r>
            <w:r w:rsidR="004763A9" w:rsidRPr="004763A9">
              <w:rPr>
                <w:rFonts w:ascii="Arial" w:hAnsi="Arial" w:cs="Arial"/>
                <w:sz w:val="18"/>
                <w:szCs w:val="18"/>
                <w:lang w:eastAsia="en-GB"/>
              </w:rPr>
              <w:t xml:space="preserve">planning </w:t>
            </w:r>
            <w:r w:rsidR="004763A9">
              <w:rPr>
                <w:rFonts w:ascii="Arial" w:hAnsi="Arial" w:cs="Arial"/>
                <w:sz w:val="18"/>
                <w:szCs w:val="18"/>
                <w:lang w:eastAsia="en-GB"/>
              </w:rPr>
              <w:t xml:space="preserve">and resource mobilization, </w:t>
            </w:r>
            <w:r w:rsidR="004763A9" w:rsidRPr="004763A9">
              <w:rPr>
                <w:rFonts w:ascii="Arial" w:hAnsi="Arial" w:cs="Arial"/>
                <w:sz w:val="18"/>
                <w:szCs w:val="18"/>
                <w:lang w:eastAsia="en-GB"/>
              </w:rPr>
              <w:t>coordination</w:t>
            </w:r>
            <w:r w:rsidR="00222957">
              <w:rPr>
                <w:rFonts w:ascii="Arial" w:hAnsi="Arial" w:cs="Arial"/>
                <w:sz w:val="18"/>
                <w:szCs w:val="18"/>
                <w:lang w:eastAsia="en-GB"/>
              </w:rPr>
              <w:t xml:space="preserve">, quality (i.e. </w:t>
            </w:r>
            <w:r w:rsidR="00B376E5">
              <w:rPr>
                <w:rFonts w:ascii="Arial" w:hAnsi="Arial" w:cs="Arial"/>
                <w:sz w:val="18"/>
                <w:szCs w:val="18"/>
                <w:lang w:eastAsia="en-GB"/>
              </w:rPr>
              <w:t>coverage</w:t>
            </w:r>
            <w:r w:rsidR="00222957">
              <w:rPr>
                <w:rFonts w:ascii="Arial" w:hAnsi="Arial" w:cs="Arial"/>
                <w:sz w:val="18"/>
                <w:szCs w:val="18"/>
                <w:lang w:eastAsia="en-GB"/>
              </w:rPr>
              <w:t xml:space="preserve">, </w:t>
            </w:r>
            <w:r w:rsidR="005A6651">
              <w:rPr>
                <w:rFonts w:ascii="Arial" w:hAnsi="Arial" w:cs="Arial"/>
                <w:sz w:val="18"/>
                <w:szCs w:val="18"/>
                <w:lang w:eastAsia="en-GB"/>
              </w:rPr>
              <w:t xml:space="preserve">targeting, </w:t>
            </w:r>
            <w:r w:rsidR="00B376E5">
              <w:rPr>
                <w:rFonts w:ascii="Arial" w:hAnsi="Arial" w:cs="Arial"/>
                <w:sz w:val="18"/>
                <w:szCs w:val="18"/>
                <w:lang w:eastAsia="en-GB"/>
              </w:rPr>
              <w:t xml:space="preserve">coherence, </w:t>
            </w:r>
            <w:r w:rsidR="007768AA">
              <w:rPr>
                <w:rFonts w:ascii="Arial" w:hAnsi="Arial" w:cs="Arial"/>
                <w:sz w:val="18"/>
                <w:szCs w:val="18"/>
                <w:lang w:eastAsia="en-GB"/>
              </w:rPr>
              <w:t>appropriateness, timeliness</w:t>
            </w:r>
            <w:r w:rsidR="00FB05A1">
              <w:rPr>
                <w:rStyle w:val="FootnoteReference"/>
                <w:rFonts w:ascii="Arial" w:hAnsi="Arial" w:cs="Arial"/>
                <w:sz w:val="18"/>
                <w:szCs w:val="18"/>
                <w:lang w:eastAsia="en-GB"/>
              </w:rPr>
              <w:footnoteReference w:id="4"/>
            </w:r>
            <w:r w:rsidR="007768AA">
              <w:rPr>
                <w:rFonts w:ascii="Arial" w:hAnsi="Arial" w:cs="Arial"/>
                <w:sz w:val="18"/>
                <w:szCs w:val="18"/>
                <w:lang w:eastAsia="en-GB"/>
              </w:rPr>
              <w:t xml:space="preserve">, </w:t>
            </w:r>
            <w:r w:rsidR="00222957" w:rsidRPr="00F746A4">
              <w:rPr>
                <w:rFonts w:ascii="Arial" w:hAnsi="Arial" w:cs="Arial"/>
                <w:sz w:val="18"/>
                <w:szCs w:val="18"/>
                <w:lang w:eastAsia="en-GB"/>
              </w:rPr>
              <w:t>soundness</w:t>
            </w:r>
            <w:r w:rsidR="007768AA">
              <w:rPr>
                <w:rFonts w:ascii="Arial" w:hAnsi="Arial" w:cs="Arial"/>
                <w:sz w:val="18"/>
                <w:szCs w:val="18"/>
                <w:lang w:eastAsia="en-GB"/>
              </w:rPr>
              <w:t xml:space="preserve">, transparency, collaboration, </w:t>
            </w:r>
            <w:r w:rsidR="005A6651">
              <w:rPr>
                <w:rFonts w:ascii="Arial" w:hAnsi="Arial" w:cs="Arial"/>
                <w:sz w:val="18"/>
                <w:szCs w:val="18"/>
                <w:lang w:eastAsia="en-GB"/>
              </w:rPr>
              <w:t xml:space="preserve">connectedness, </w:t>
            </w:r>
            <w:r w:rsidR="007768AA">
              <w:rPr>
                <w:rFonts w:ascii="Arial" w:hAnsi="Arial" w:cs="Arial"/>
                <w:sz w:val="18"/>
                <w:szCs w:val="18"/>
                <w:lang w:eastAsia="en-GB"/>
              </w:rPr>
              <w:t>complementarity</w:t>
            </w:r>
            <w:r w:rsidR="00222957">
              <w:rPr>
                <w:rFonts w:ascii="Arial" w:hAnsi="Arial" w:cs="Arial"/>
                <w:sz w:val="18"/>
                <w:szCs w:val="18"/>
                <w:lang w:eastAsia="en-GB"/>
              </w:rPr>
              <w:t>) of responses</w:t>
            </w:r>
            <w:r w:rsidR="00B72910" w:rsidRPr="00F746A4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as a result of</w:t>
            </w:r>
          </w:p>
          <w:p w14:paraId="68BC3756" w14:textId="2CB6DD52" w:rsidR="00B72910" w:rsidRPr="00A06CCD" w:rsidRDefault="009E4FA5" w:rsidP="00A06CCD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ownership, </w:t>
            </w:r>
            <w:r w:rsidR="00B72910" w:rsidRPr="00A06CCD">
              <w:rPr>
                <w:rFonts w:ascii="Arial" w:hAnsi="Arial" w:cs="Arial"/>
                <w:sz w:val="18"/>
                <w:szCs w:val="18"/>
              </w:rPr>
              <w:t>stakeholder participation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accountability</w:t>
            </w:r>
            <w:r w:rsidR="00A06CCD" w:rsidRPr="00A06CCD">
              <w:rPr>
                <w:rFonts w:ascii="Arial" w:hAnsi="Arial" w:cs="Arial"/>
                <w:sz w:val="18"/>
                <w:szCs w:val="18"/>
              </w:rPr>
              <w:t>, governance</w:t>
            </w:r>
            <w:r w:rsidR="00B72910" w:rsidRPr="00A06CCD">
              <w:rPr>
                <w:rFonts w:ascii="Arial" w:hAnsi="Arial" w:cs="Arial"/>
                <w:sz w:val="18"/>
                <w:szCs w:val="18"/>
              </w:rPr>
              <w:t xml:space="preserve"> and credibility of the strategi</w:t>
            </w:r>
            <w:r w:rsidR="00FB05A1">
              <w:rPr>
                <w:rFonts w:ascii="Arial" w:hAnsi="Arial" w:cs="Arial"/>
                <w:sz w:val="18"/>
                <w:szCs w:val="18"/>
              </w:rPr>
              <w:t xml:space="preserve">c decision </w:t>
            </w:r>
            <w:proofErr w:type="spellStart"/>
            <w:r w:rsidR="00FB05A1">
              <w:rPr>
                <w:rFonts w:ascii="Arial" w:hAnsi="Arial" w:cs="Arial"/>
                <w:sz w:val="18"/>
                <w:szCs w:val="18"/>
              </w:rPr>
              <w:t>making</w:t>
            </w:r>
            <w:r w:rsidR="00B72910" w:rsidRPr="00A06CCD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="00B72910" w:rsidRPr="00A06CCD">
              <w:rPr>
                <w:rFonts w:ascii="Arial" w:hAnsi="Arial" w:cs="Arial"/>
                <w:sz w:val="18"/>
                <w:szCs w:val="18"/>
              </w:rPr>
              <w:t xml:space="preserve"> management options</w:t>
            </w:r>
            <w:r w:rsidR="00A06CCD" w:rsidRPr="00A06CCD">
              <w:rPr>
                <w:rFonts w:ascii="Arial" w:hAnsi="Arial" w:cs="Arial"/>
                <w:sz w:val="18"/>
                <w:szCs w:val="18"/>
              </w:rPr>
              <w:t>, coordination</w:t>
            </w:r>
            <w:r w:rsidR="0022295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86D41">
              <w:rPr>
                <w:rFonts w:ascii="Arial" w:hAnsi="Arial" w:cs="Arial"/>
                <w:sz w:val="18"/>
                <w:szCs w:val="18"/>
              </w:rPr>
              <w:t>influencing</w:t>
            </w:r>
            <w:r w:rsidR="00D010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673">
              <w:rPr>
                <w:rFonts w:ascii="Arial" w:hAnsi="Arial" w:cs="Arial"/>
                <w:sz w:val="18"/>
                <w:szCs w:val="18"/>
              </w:rPr>
              <w:t xml:space="preserve">role, </w:t>
            </w:r>
            <w:r w:rsidR="00D0104D">
              <w:rPr>
                <w:rFonts w:ascii="Arial" w:hAnsi="Arial" w:cs="Arial"/>
                <w:sz w:val="18"/>
                <w:szCs w:val="18"/>
              </w:rPr>
              <w:t xml:space="preserve">visibility, </w:t>
            </w:r>
            <w:r w:rsidR="00A06CCD" w:rsidRPr="00A06CCD">
              <w:rPr>
                <w:rFonts w:ascii="Arial" w:hAnsi="Arial" w:cs="Arial"/>
                <w:sz w:val="18"/>
                <w:szCs w:val="18"/>
              </w:rPr>
              <w:t>partnerships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673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D0104D">
              <w:rPr>
                <w:rFonts w:ascii="Arial" w:hAnsi="Arial" w:cs="Arial"/>
                <w:sz w:val="18"/>
                <w:szCs w:val="18"/>
              </w:rPr>
              <w:t>networking</w:t>
            </w:r>
            <w:r w:rsidR="00C922C5">
              <w:rPr>
                <w:rFonts w:ascii="Arial" w:hAnsi="Arial" w:cs="Arial"/>
                <w:sz w:val="18"/>
                <w:szCs w:val="18"/>
              </w:rPr>
              <w:t>, localization</w:t>
            </w:r>
          </w:p>
          <w:p w14:paraId="17A3D48F" w14:textId="77777777" w:rsidR="00B72910" w:rsidRPr="00A06CCD" w:rsidRDefault="00B72910" w:rsidP="00A06CCD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CCD">
              <w:rPr>
                <w:rFonts w:ascii="Arial" w:hAnsi="Arial" w:cs="Arial"/>
                <w:sz w:val="18"/>
                <w:szCs w:val="18"/>
              </w:rPr>
              <w:t>implementation approach</w:t>
            </w:r>
            <w:r w:rsidR="009E4FA5">
              <w:rPr>
                <w:rFonts w:ascii="Arial" w:hAnsi="Arial" w:cs="Arial"/>
                <w:sz w:val="18"/>
                <w:szCs w:val="18"/>
              </w:rPr>
              <w:t xml:space="preserve"> (including capacity building/ institutional development approach)</w:t>
            </w:r>
            <w:r w:rsidR="00A06CCD" w:rsidRPr="00A06C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06CCD">
              <w:rPr>
                <w:rFonts w:ascii="Arial" w:hAnsi="Arial" w:cs="Arial"/>
                <w:sz w:val="18"/>
                <w:szCs w:val="18"/>
              </w:rPr>
              <w:t xml:space="preserve">adaptability of project management </w:t>
            </w:r>
          </w:p>
          <w:p w14:paraId="031E1E29" w14:textId="77777777" w:rsidR="00B72910" w:rsidRPr="00A06CCD" w:rsidRDefault="00B72910" w:rsidP="00A06CCD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CCD">
              <w:rPr>
                <w:rFonts w:ascii="Arial" w:hAnsi="Arial" w:cs="Arial"/>
                <w:sz w:val="18"/>
                <w:szCs w:val="18"/>
              </w:rPr>
              <w:t>application of project</w:t>
            </w:r>
            <w:r w:rsidR="00222957">
              <w:rPr>
                <w:rFonts w:ascii="Arial" w:hAnsi="Arial" w:cs="Arial"/>
                <w:sz w:val="18"/>
                <w:szCs w:val="18"/>
              </w:rPr>
              <w:t xml:space="preserve"> MEAL</w:t>
            </w:r>
            <w:r w:rsidR="00D435E9">
              <w:rPr>
                <w:rFonts w:ascii="Arial" w:hAnsi="Arial" w:cs="Arial"/>
                <w:sz w:val="18"/>
                <w:szCs w:val="18"/>
              </w:rPr>
              <w:t xml:space="preserve"> plan (i.e. </w:t>
            </w:r>
            <w:r w:rsidR="00222957">
              <w:rPr>
                <w:rFonts w:ascii="Arial" w:hAnsi="Arial" w:cs="Arial"/>
                <w:sz w:val="18"/>
                <w:szCs w:val="18"/>
              </w:rPr>
              <w:t xml:space="preserve">theory of change, </w:t>
            </w:r>
            <w:proofErr w:type="spellStart"/>
            <w:r w:rsidR="00222957">
              <w:rPr>
                <w:rFonts w:ascii="Arial" w:hAnsi="Arial" w:cs="Arial"/>
                <w:sz w:val="18"/>
                <w:szCs w:val="18"/>
              </w:rPr>
              <w:t>logframe</w:t>
            </w:r>
            <w:proofErr w:type="spellEnd"/>
            <w:r w:rsidR="00222957">
              <w:rPr>
                <w:rFonts w:ascii="Arial" w:hAnsi="Arial" w:cs="Arial"/>
                <w:sz w:val="18"/>
                <w:szCs w:val="18"/>
              </w:rPr>
              <w:t xml:space="preserve">, target, </w:t>
            </w:r>
            <w:r w:rsidR="00D435E9">
              <w:rPr>
                <w:rFonts w:ascii="Arial" w:hAnsi="Arial" w:cs="Arial"/>
                <w:sz w:val="18"/>
                <w:szCs w:val="18"/>
              </w:rPr>
              <w:t>indicators,</w:t>
            </w:r>
            <w:r w:rsidRPr="00A06CCD">
              <w:rPr>
                <w:rFonts w:ascii="Arial" w:hAnsi="Arial" w:cs="Arial"/>
                <w:sz w:val="18"/>
                <w:szCs w:val="18"/>
              </w:rPr>
              <w:t xml:space="preserve"> tools</w:t>
            </w:r>
            <w:r w:rsidR="00D435E9">
              <w:rPr>
                <w:rFonts w:ascii="Arial" w:hAnsi="Arial" w:cs="Arial"/>
                <w:sz w:val="18"/>
                <w:szCs w:val="18"/>
              </w:rPr>
              <w:t>, disaggregated data collection</w:t>
            </w:r>
            <w:r w:rsidR="007768AA">
              <w:rPr>
                <w:rFonts w:ascii="Arial" w:hAnsi="Arial" w:cs="Arial"/>
                <w:sz w:val="18"/>
                <w:szCs w:val="18"/>
              </w:rPr>
              <w:t xml:space="preserve"> and management</w:t>
            </w:r>
            <w:r w:rsidR="00D435E9">
              <w:rPr>
                <w:rFonts w:ascii="Arial" w:hAnsi="Arial" w:cs="Arial"/>
                <w:sz w:val="18"/>
                <w:szCs w:val="18"/>
              </w:rPr>
              <w:t>, reporting</w:t>
            </w:r>
            <w:r w:rsidR="00222957">
              <w:rPr>
                <w:rFonts w:ascii="Arial" w:hAnsi="Arial" w:cs="Arial"/>
                <w:sz w:val="18"/>
                <w:szCs w:val="18"/>
              </w:rPr>
              <w:t>, accountability, knowledge management etc.</w:t>
            </w:r>
            <w:r w:rsidR="00D435E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577C4D1" w14:textId="77777777" w:rsidR="00B72910" w:rsidRPr="00A06CCD" w:rsidRDefault="00B72910" w:rsidP="00A06CCD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CCD">
              <w:rPr>
                <w:rFonts w:ascii="Arial" w:hAnsi="Arial" w:cs="Arial"/>
                <w:sz w:val="18"/>
                <w:szCs w:val="18"/>
              </w:rPr>
              <w:t xml:space="preserve">risk management based on the assumptions in the project’s </w:t>
            </w:r>
            <w:proofErr w:type="spellStart"/>
            <w:r w:rsidRPr="00A06CCD">
              <w:rPr>
                <w:rFonts w:ascii="Arial" w:hAnsi="Arial" w:cs="Arial"/>
                <w:sz w:val="18"/>
                <w:szCs w:val="18"/>
              </w:rPr>
              <w:t>logframe</w:t>
            </w:r>
            <w:proofErr w:type="spellEnd"/>
            <w:r w:rsidRPr="00A06CCD">
              <w:rPr>
                <w:rFonts w:ascii="Arial" w:hAnsi="Arial" w:cs="Arial"/>
                <w:sz w:val="18"/>
                <w:szCs w:val="18"/>
              </w:rPr>
              <w:t>, including unintended outcomes and external factors</w:t>
            </w:r>
          </w:p>
          <w:p w14:paraId="4EC64910" w14:textId="77777777" w:rsidR="00B72910" w:rsidRPr="00A06CCD" w:rsidRDefault="00B72910" w:rsidP="00A06CCD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CCD">
              <w:rPr>
                <w:rFonts w:ascii="Arial" w:hAnsi="Arial" w:cs="Arial"/>
                <w:sz w:val="18"/>
                <w:szCs w:val="18"/>
              </w:rPr>
              <w:t>financial planning</w:t>
            </w:r>
            <w:r w:rsidR="00A06CCD" w:rsidRPr="00A06CCD">
              <w:rPr>
                <w:rFonts w:ascii="Arial" w:hAnsi="Arial" w:cs="Arial"/>
                <w:sz w:val="18"/>
                <w:szCs w:val="18"/>
              </w:rPr>
              <w:t>, management,</w:t>
            </w:r>
            <w:r w:rsidRPr="00A06C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6CCD" w:rsidRPr="00A06CCD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r w:rsidRPr="00A06CCD">
              <w:rPr>
                <w:rFonts w:ascii="Arial" w:hAnsi="Arial" w:cs="Arial"/>
                <w:sz w:val="18"/>
                <w:szCs w:val="18"/>
              </w:rPr>
              <w:t xml:space="preserve">(e.g. forecasting, </w:t>
            </w:r>
            <w:r w:rsidR="00A06CCD" w:rsidRPr="00A06CCD">
              <w:rPr>
                <w:rFonts w:ascii="Arial" w:hAnsi="Arial" w:cs="Arial"/>
                <w:sz w:val="18"/>
                <w:szCs w:val="18"/>
              </w:rPr>
              <w:t xml:space="preserve">disbursement, </w:t>
            </w:r>
            <w:r w:rsidRPr="00A06CCD">
              <w:rPr>
                <w:rFonts w:ascii="Arial" w:hAnsi="Arial" w:cs="Arial"/>
                <w:sz w:val="18"/>
                <w:szCs w:val="18"/>
              </w:rPr>
              <w:t>reporting, compliance</w:t>
            </w:r>
            <w:r w:rsidR="00A06CCD" w:rsidRPr="00A06CCD">
              <w:rPr>
                <w:rFonts w:ascii="Arial" w:hAnsi="Arial" w:cs="Arial"/>
                <w:sz w:val="18"/>
                <w:szCs w:val="18"/>
              </w:rPr>
              <w:t xml:space="preserve"> etc.</w:t>
            </w:r>
            <w:r w:rsidRPr="00A06CCD">
              <w:rPr>
                <w:rFonts w:ascii="Arial" w:hAnsi="Arial" w:cs="Arial"/>
                <w:sz w:val="18"/>
                <w:szCs w:val="18"/>
              </w:rPr>
              <w:t>)</w:t>
            </w:r>
            <w:r w:rsidR="00451658">
              <w:rPr>
                <w:rFonts w:ascii="Arial" w:hAnsi="Arial" w:cs="Arial"/>
                <w:sz w:val="18"/>
                <w:szCs w:val="18"/>
              </w:rPr>
              <w:t xml:space="preserve"> including fund raising initiatives</w:t>
            </w:r>
          </w:p>
          <w:p w14:paraId="27EDD211" w14:textId="77777777" w:rsidR="00A06CCD" w:rsidRPr="00A06CCD" w:rsidRDefault="00B72910" w:rsidP="00DC5C32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</w:pPr>
            <w:r w:rsidRPr="00A06CCD">
              <w:rPr>
                <w:rFonts w:ascii="Arial" w:hAnsi="Arial" w:cs="Arial"/>
                <w:sz w:val="18"/>
                <w:szCs w:val="18"/>
              </w:rPr>
              <w:t xml:space="preserve">feasibility (project management arrangements, capacities of </w:t>
            </w:r>
            <w:r w:rsidR="00DC5C32">
              <w:rPr>
                <w:rFonts w:ascii="Arial" w:hAnsi="Arial" w:cs="Arial"/>
                <w:sz w:val="18"/>
                <w:szCs w:val="18"/>
              </w:rPr>
              <w:t>hosting</w:t>
            </w:r>
            <w:r w:rsidRPr="00A06CCD">
              <w:rPr>
                <w:rFonts w:ascii="Arial" w:hAnsi="Arial" w:cs="Arial"/>
                <w:sz w:val="18"/>
                <w:szCs w:val="18"/>
              </w:rPr>
              <w:t xml:space="preserve"> agency and counterparts, </w:t>
            </w:r>
            <w:r w:rsidR="00DC5C32">
              <w:rPr>
                <w:rFonts w:ascii="Arial" w:hAnsi="Arial" w:cs="Arial"/>
                <w:sz w:val="18"/>
                <w:szCs w:val="18"/>
              </w:rPr>
              <w:t xml:space="preserve">backstopping, </w:t>
            </w:r>
            <w:r w:rsidRPr="00A06CCD">
              <w:rPr>
                <w:rFonts w:ascii="Arial" w:hAnsi="Arial" w:cs="Arial"/>
                <w:sz w:val="18"/>
                <w:szCs w:val="18"/>
              </w:rPr>
              <w:t>partnership arrangements</w:t>
            </w:r>
            <w:r w:rsidR="00A06CCD">
              <w:rPr>
                <w:rFonts w:ascii="Arial" w:hAnsi="Arial" w:cs="Arial"/>
                <w:sz w:val="18"/>
                <w:szCs w:val="18"/>
              </w:rPr>
              <w:t xml:space="preserve"> etc.</w:t>
            </w:r>
            <w:r w:rsidRPr="00A06CCD">
              <w:rPr>
                <w:rFonts w:ascii="Arial" w:hAnsi="Arial" w:cs="Arial"/>
                <w:sz w:val="18"/>
                <w:szCs w:val="18"/>
              </w:rPr>
              <w:t>)</w:t>
            </w:r>
            <w:r w:rsidR="009E4FA5" w:rsidRPr="00A06CCD">
              <w:rPr>
                <w:rFonts w:ascii="Arial" w:hAnsi="Arial" w:cs="Arial"/>
                <w:sz w:val="18"/>
                <w:szCs w:val="18"/>
              </w:rPr>
              <w:t xml:space="preserve"> and cost effectiveness</w:t>
            </w:r>
          </w:p>
        </w:tc>
      </w:tr>
      <w:tr w:rsidR="004E0524" w:rsidRPr="004E55F7" w14:paraId="0C177B52" w14:textId="77777777" w:rsidTr="00EB588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496C" w14:textId="77777777" w:rsidR="00F032A6" w:rsidRPr="003B29D5" w:rsidRDefault="00F032A6" w:rsidP="003B29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5F7">
              <w:rPr>
                <w:rFonts w:ascii="Arial" w:hAnsi="Arial" w:cs="Arial"/>
                <w:b/>
                <w:sz w:val="18"/>
                <w:szCs w:val="18"/>
              </w:rPr>
              <w:lastRenderedPageBreak/>
              <w:t>Key Accountabilities</w:t>
            </w:r>
            <w:r w:rsidR="009E4FA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9F29" w14:textId="77777777" w:rsidR="009224BC" w:rsidRPr="009224BC" w:rsidRDefault="009224BC" w:rsidP="009224BC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Review of project documents:</w:t>
            </w:r>
            <w:r>
              <w:rPr>
                <w:rFonts w:ascii="Arial" w:hAnsi="Arial" w:cs="Arial"/>
                <w:sz w:val="18"/>
                <w:szCs w:val="18"/>
              </w:rPr>
              <w:t xml:space="preserve"> Concept note, proposal, </w:t>
            </w:r>
            <w:r w:rsidR="00D435E9" w:rsidRPr="00B95221">
              <w:rPr>
                <w:rFonts w:ascii="Arial" w:hAnsi="Arial" w:cs="Arial"/>
                <w:b/>
                <w:sz w:val="18"/>
                <w:szCs w:val="18"/>
              </w:rPr>
              <w:t>theory of change</w:t>
            </w:r>
            <w:r w:rsidR="00D435E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logframe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6629E" w:rsidRPr="009A1A9D">
              <w:rPr>
                <w:rFonts w:ascii="Arial" w:hAnsi="Arial" w:cs="Arial"/>
                <w:sz w:val="18"/>
                <w:szCs w:val="18"/>
              </w:rPr>
              <w:t xml:space="preserve">learning framework, </w:t>
            </w:r>
            <w:r w:rsidRPr="009A1A9D">
              <w:rPr>
                <w:rFonts w:ascii="Arial" w:hAnsi="Arial" w:cs="Arial"/>
                <w:sz w:val="18"/>
                <w:szCs w:val="18"/>
              </w:rPr>
              <w:t xml:space="preserve">activity plan, budget, </w:t>
            </w:r>
            <w:r w:rsidR="00D435E9" w:rsidRPr="009A1A9D">
              <w:rPr>
                <w:rFonts w:ascii="Arial" w:hAnsi="Arial" w:cs="Arial"/>
                <w:sz w:val="18"/>
                <w:szCs w:val="18"/>
              </w:rPr>
              <w:t xml:space="preserve">hosting arrangement, </w:t>
            </w:r>
            <w:r w:rsidRPr="009A1A9D">
              <w:rPr>
                <w:rFonts w:ascii="Arial" w:hAnsi="Arial" w:cs="Arial"/>
                <w:sz w:val="18"/>
                <w:szCs w:val="18"/>
              </w:rPr>
              <w:t>risk management plan</w:t>
            </w:r>
            <w:r w:rsidR="00554117" w:rsidRPr="009A1A9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F29D1" w:rsidRPr="009A1A9D">
              <w:rPr>
                <w:rFonts w:ascii="Arial" w:hAnsi="Arial" w:cs="Arial"/>
                <w:sz w:val="18"/>
                <w:szCs w:val="18"/>
              </w:rPr>
              <w:t>agreement,</w:t>
            </w:r>
            <w:r w:rsidR="00CF2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117">
              <w:rPr>
                <w:rFonts w:ascii="Arial" w:hAnsi="Arial" w:cs="Arial"/>
                <w:sz w:val="18"/>
                <w:szCs w:val="18"/>
              </w:rPr>
              <w:t xml:space="preserve">SHPR </w:t>
            </w:r>
            <w:proofErr w:type="spellStart"/>
            <w:r w:rsidR="00554117">
              <w:rPr>
                <w:rFonts w:ascii="Arial" w:hAnsi="Arial" w:cs="Arial"/>
                <w:sz w:val="18"/>
                <w:szCs w:val="18"/>
              </w:rPr>
              <w:t>logframe</w:t>
            </w:r>
            <w:proofErr w:type="spellEnd"/>
            <w:r w:rsidR="00554117">
              <w:rPr>
                <w:rFonts w:ascii="Arial" w:hAnsi="Arial" w:cs="Arial"/>
                <w:sz w:val="18"/>
                <w:szCs w:val="18"/>
              </w:rPr>
              <w:t>, relevant DFID SDP indicators</w:t>
            </w:r>
            <w:r>
              <w:rPr>
                <w:rFonts w:ascii="Arial" w:hAnsi="Arial" w:cs="Arial"/>
                <w:sz w:val="18"/>
                <w:szCs w:val="18"/>
              </w:rPr>
              <w:t xml:space="preserve"> etc.</w:t>
            </w:r>
          </w:p>
          <w:p w14:paraId="1667A317" w14:textId="77777777" w:rsidR="0045602D" w:rsidRPr="009224BC" w:rsidRDefault="00276D89" w:rsidP="009224BC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24BC">
              <w:rPr>
                <w:rFonts w:ascii="Arial" w:hAnsi="Arial" w:cs="Arial"/>
                <w:sz w:val="18"/>
                <w:szCs w:val="18"/>
                <w:u w:val="single"/>
              </w:rPr>
              <w:t>Review of a</w:t>
            </w:r>
            <w:r w:rsidR="00373B3D" w:rsidRPr="009224BC">
              <w:rPr>
                <w:rFonts w:ascii="Arial" w:hAnsi="Arial" w:cs="Arial"/>
                <w:sz w:val="18"/>
                <w:szCs w:val="18"/>
                <w:u w:val="single"/>
              </w:rPr>
              <w:t>lert cycle documents:</w:t>
            </w:r>
            <w:r w:rsidR="00373B3D" w:rsidRPr="009224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1658">
              <w:rPr>
                <w:rFonts w:ascii="Arial" w:hAnsi="Arial" w:cs="Arial"/>
                <w:sz w:val="18"/>
                <w:szCs w:val="18"/>
              </w:rPr>
              <w:t xml:space="preserve">Start Fund Handbook, </w:t>
            </w:r>
            <w:r w:rsidR="00373B3D" w:rsidRPr="009224BC">
              <w:rPr>
                <w:rFonts w:ascii="Arial" w:hAnsi="Arial" w:cs="Arial"/>
                <w:sz w:val="18"/>
                <w:szCs w:val="18"/>
              </w:rPr>
              <w:t>Alert notes, survey results, briefing notes, allocation notes, proposals, selection minutes, award letters, final report, learning exchange notes, crisis response summaries, case studies, PDM reports etc.</w:t>
            </w:r>
          </w:p>
          <w:p w14:paraId="20E86FDD" w14:textId="77777777" w:rsidR="00373B3D" w:rsidRDefault="00276D89" w:rsidP="009224BC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Review of o</w:t>
            </w:r>
            <w:r w:rsidR="00373B3D">
              <w:rPr>
                <w:rFonts w:ascii="Arial" w:hAnsi="Arial" w:cs="Arial"/>
                <w:sz w:val="18"/>
                <w:szCs w:val="18"/>
                <w:u w:val="single"/>
              </w:rPr>
              <w:t>ther r</w:t>
            </w:r>
            <w:r w:rsidR="00373B3D" w:rsidRPr="00373B3D">
              <w:rPr>
                <w:rFonts w:ascii="Arial" w:hAnsi="Arial" w:cs="Arial"/>
                <w:sz w:val="18"/>
                <w:szCs w:val="18"/>
                <w:u w:val="single"/>
              </w:rPr>
              <w:t>eports</w:t>
            </w:r>
            <w:r w:rsidR="00373B3D">
              <w:rPr>
                <w:rFonts w:ascii="Arial" w:hAnsi="Arial" w:cs="Arial"/>
                <w:sz w:val="18"/>
                <w:szCs w:val="18"/>
                <w:u w:val="single"/>
              </w:rPr>
              <w:t xml:space="preserve"> and learning documents</w:t>
            </w:r>
            <w:r w:rsidR="00373B3D" w:rsidRPr="00373B3D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  <w:r w:rsidR="00373B3D">
              <w:rPr>
                <w:rFonts w:ascii="Arial" w:hAnsi="Arial" w:cs="Arial"/>
                <w:sz w:val="18"/>
                <w:szCs w:val="18"/>
              </w:rPr>
              <w:t xml:space="preserve"> Learning workshop notes, peer review reports, learning visit reports, </w:t>
            </w:r>
            <w:r w:rsidR="00376673">
              <w:rPr>
                <w:rFonts w:ascii="Arial" w:hAnsi="Arial" w:cs="Arial"/>
                <w:sz w:val="18"/>
                <w:szCs w:val="18"/>
              </w:rPr>
              <w:t xml:space="preserve">design &amp; build phase report, </w:t>
            </w:r>
            <w:r w:rsidR="00373B3D">
              <w:rPr>
                <w:rFonts w:ascii="Arial" w:hAnsi="Arial" w:cs="Arial"/>
                <w:sz w:val="18"/>
                <w:szCs w:val="18"/>
              </w:rPr>
              <w:t xml:space="preserve">biannual reports, SHPR </w:t>
            </w:r>
            <w:proofErr w:type="spellStart"/>
            <w:r w:rsidR="00373B3D">
              <w:rPr>
                <w:rFonts w:ascii="Arial" w:hAnsi="Arial" w:cs="Arial"/>
                <w:sz w:val="18"/>
                <w:szCs w:val="18"/>
              </w:rPr>
              <w:t>logframe</w:t>
            </w:r>
            <w:proofErr w:type="spellEnd"/>
            <w:r w:rsidR="00373B3D">
              <w:rPr>
                <w:rFonts w:ascii="Arial" w:hAnsi="Arial" w:cs="Arial"/>
                <w:sz w:val="18"/>
                <w:szCs w:val="18"/>
              </w:rPr>
              <w:t>/ SDP indicator reports, delivery chain and risk mapping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373B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workshop/ training/ meeting notes, CSO mapping report</w:t>
            </w:r>
            <w:r w:rsidR="009C0093">
              <w:rPr>
                <w:rFonts w:ascii="Arial" w:hAnsi="Arial" w:cs="Arial"/>
                <w:sz w:val="18"/>
                <w:szCs w:val="18"/>
              </w:rPr>
              <w:t xml:space="preserve">, Start Fund Bangladesh </w:t>
            </w:r>
            <w:proofErr w:type="spellStart"/>
            <w:r w:rsidR="009C0093">
              <w:rPr>
                <w:rFonts w:ascii="Arial" w:hAnsi="Arial" w:cs="Arial"/>
                <w:sz w:val="18"/>
                <w:szCs w:val="18"/>
              </w:rPr>
              <w:t>Locali</w:t>
            </w:r>
            <w:r w:rsidR="00D34B82">
              <w:rPr>
                <w:rFonts w:ascii="Arial" w:hAnsi="Arial" w:cs="Arial"/>
                <w:sz w:val="18"/>
                <w:szCs w:val="18"/>
              </w:rPr>
              <w:t>s</w:t>
            </w:r>
            <w:r w:rsidR="009C0093">
              <w:rPr>
                <w:rFonts w:ascii="Arial" w:hAnsi="Arial" w:cs="Arial"/>
                <w:sz w:val="18"/>
                <w:szCs w:val="18"/>
              </w:rPr>
              <w:t>a</w:t>
            </w:r>
            <w:r w:rsidR="00D34B82">
              <w:rPr>
                <w:rFonts w:ascii="Arial" w:hAnsi="Arial" w:cs="Arial"/>
                <w:sz w:val="18"/>
                <w:szCs w:val="18"/>
              </w:rPr>
              <w:t>t</w:t>
            </w:r>
            <w:r w:rsidR="009C0093">
              <w:rPr>
                <w:rFonts w:ascii="Arial" w:hAnsi="Arial" w:cs="Arial"/>
                <w:sz w:val="18"/>
                <w:szCs w:val="18"/>
              </w:rPr>
              <w:t>ion</w:t>
            </w:r>
            <w:proofErr w:type="spellEnd"/>
            <w:r w:rsidR="009C0093">
              <w:rPr>
                <w:rFonts w:ascii="Arial" w:hAnsi="Arial" w:cs="Arial"/>
                <w:sz w:val="18"/>
                <w:szCs w:val="18"/>
              </w:rPr>
              <w:t xml:space="preserve"> Review, SHPR midterm evaluation, Grand Bargain Localization Work</w:t>
            </w:r>
            <w:r w:rsidR="00D34B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093">
              <w:rPr>
                <w:rFonts w:ascii="Arial" w:hAnsi="Arial" w:cs="Arial"/>
                <w:sz w:val="18"/>
                <w:szCs w:val="18"/>
              </w:rPr>
              <w:t>st</w:t>
            </w:r>
            <w:r w:rsidR="00D34B82">
              <w:rPr>
                <w:rFonts w:ascii="Arial" w:hAnsi="Arial" w:cs="Arial"/>
                <w:sz w:val="18"/>
                <w:szCs w:val="18"/>
              </w:rPr>
              <w:t>r</w:t>
            </w:r>
            <w:r w:rsidR="009C0093">
              <w:rPr>
                <w:rFonts w:ascii="Arial" w:hAnsi="Arial" w:cs="Arial"/>
                <w:sz w:val="18"/>
                <w:szCs w:val="18"/>
              </w:rPr>
              <w:t>eam Report</w:t>
            </w:r>
            <w:r w:rsidR="00712C8B">
              <w:rPr>
                <w:rFonts w:ascii="Arial" w:hAnsi="Arial" w:cs="Arial"/>
                <w:sz w:val="18"/>
                <w:szCs w:val="18"/>
              </w:rPr>
              <w:t>, audit report</w:t>
            </w:r>
            <w:r w:rsidR="00D34B82">
              <w:rPr>
                <w:rFonts w:ascii="Arial" w:hAnsi="Arial" w:cs="Arial"/>
                <w:sz w:val="18"/>
                <w:szCs w:val="18"/>
              </w:rPr>
              <w:t>, Independent Aid Commission Assessment (IACA) Report, National Audit Office report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3B3D">
              <w:rPr>
                <w:rFonts w:ascii="Arial" w:hAnsi="Arial" w:cs="Arial"/>
                <w:sz w:val="18"/>
                <w:szCs w:val="18"/>
              </w:rPr>
              <w:t>etc.</w:t>
            </w:r>
          </w:p>
          <w:p w14:paraId="10184835" w14:textId="5593241F" w:rsidR="00276D89" w:rsidRDefault="00276D89" w:rsidP="009224BC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Consultation with key stakeholders:</w:t>
            </w:r>
            <w:r w:rsidRPr="00276D89">
              <w:rPr>
                <w:rFonts w:ascii="Arial" w:hAnsi="Arial" w:cs="Arial"/>
                <w:sz w:val="18"/>
                <w:szCs w:val="18"/>
              </w:rPr>
              <w:t xml:space="preserve"> Start Fund Bangladesh </w:t>
            </w:r>
            <w:r>
              <w:rPr>
                <w:rFonts w:ascii="Arial" w:hAnsi="Arial" w:cs="Arial"/>
                <w:sz w:val="18"/>
                <w:szCs w:val="18"/>
              </w:rPr>
              <w:t xml:space="preserve">Allocation </w:t>
            </w:r>
            <w:r w:rsidR="00D34B82">
              <w:rPr>
                <w:rFonts w:ascii="Arial" w:hAnsi="Arial" w:cs="Arial"/>
                <w:sz w:val="18"/>
                <w:szCs w:val="18"/>
              </w:rPr>
              <w:t xml:space="preserve">Rota </w:t>
            </w:r>
            <w:r>
              <w:rPr>
                <w:rFonts w:ascii="Arial" w:hAnsi="Arial" w:cs="Arial"/>
                <w:sz w:val="18"/>
                <w:szCs w:val="18"/>
              </w:rPr>
              <w:t>and Project Selection Committee members, Start Fund team, cluster coordinators, host agency/ DFID Bangladesh/ UNOPS</w:t>
            </w:r>
            <w:r w:rsidR="00FB05A1">
              <w:rPr>
                <w:rFonts w:ascii="Arial" w:hAnsi="Arial" w:cs="Arial"/>
                <w:sz w:val="18"/>
                <w:szCs w:val="18"/>
              </w:rPr>
              <w:t>, IFRC</w:t>
            </w:r>
            <w:r>
              <w:rPr>
                <w:rFonts w:ascii="Arial" w:hAnsi="Arial" w:cs="Arial"/>
                <w:sz w:val="18"/>
                <w:szCs w:val="18"/>
              </w:rPr>
              <w:t xml:space="preserve"> representatives etc.</w:t>
            </w:r>
          </w:p>
          <w:p w14:paraId="0E96C158" w14:textId="4793F73F" w:rsidR="00B05307" w:rsidRDefault="00AD5B95" w:rsidP="009224BC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Onsite appraisal</w:t>
            </w:r>
            <w:r w:rsidR="00B05307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B05307">
              <w:rPr>
                <w:rFonts w:ascii="Arial" w:hAnsi="Arial" w:cs="Arial"/>
                <w:sz w:val="18"/>
                <w:szCs w:val="18"/>
              </w:rPr>
              <w:t xml:space="preserve">ather </w:t>
            </w:r>
            <w:r w:rsidR="00145D1D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B05307">
              <w:rPr>
                <w:rFonts w:ascii="Arial" w:hAnsi="Arial" w:cs="Arial"/>
                <w:sz w:val="18"/>
                <w:szCs w:val="18"/>
              </w:rPr>
              <w:t xml:space="preserve"> from at least 4 sampled response projects </w:t>
            </w:r>
            <w:r w:rsidR="009A1A9D" w:rsidRPr="009A1A9D">
              <w:rPr>
                <w:rFonts w:ascii="Arial" w:hAnsi="Arial" w:cs="Arial"/>
                <w:sz w:val="18"/>
                <w:szCs w:val="18"/>
              </w:rPr>
              <w:t>beneficiaries</w:t>
            </w:r>
            <w:r w:rsidR="001B7187" w:rsidRPr="009A1A9D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5"/>
            </w:r>
            <w:r w:rsidR="001B7187" w:rsidRPr="009A1A9D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5D2AB8" w:rsidRPr="009A1A9D">
              <w:rPr>
                <w:rFonts w:ascii="Arial" w:hAnsi="Arial" w:cs="Arial"/>
                <w:sz w:val="18"/>
                <w:szCs w:val="18"/>
              </w:rPr>
              <w:t>attribute</w:t>
            </w:r>
            <w:r w:rsidR="001B7187" w:rsidRPr="009A1A9D">
              <w:rPr>
                <w:rFonts w:ascii="Arial" w:hAnsi="Arial" w:cs="Arial"/>
                <w:sz w:val="18"/>
                <w:szCs w:val="18"/>
              </w:rPr>
              <w:t xml:space="preserve"> the impact </w:t>
            </w:r>
            <w:r w:rsidR="00B05307" w:rsidRPr="009A1A9D">
              <w:rPr>
                <w:rFonts w:ascii="Arial" w:hAnsi="Arial" w:cs="Arial"/>
                <w:sz w:val="18"/>
                <w:szCs w:val="18"/>
              </w:rPr>
              <w:t>including</w:t>
            </w:r>
            <w:r w:rsidR="00B05307">
              <w:rPr>
                <w:rFonts w:ascii="Arial" w:hAnsi="Arial" w:cs="Arial"/>
                <w:sz w:val="18"/>
                <w:szCs w:val="18"/>
              </w:rPr>
              <w:t xml:space="preserve"> case studies, </w:t>
            </w:r>
            <w:r w:rsidR="00145D1D">
              <w:rPr>
                <w:rFonts w:ascii="Arial" w:hAnsi="Arial" w:cs="Arial"/>
                <w:sz w:val="18"/>
                <w:szCs w:val="18"/>
              </w:rPr>
              <w:t>consultation</w:t>
            </w:r>
            <w:r w:rsidR="001B7187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 w:rsidR="00B05307">
              <w:rPr>
                <w:rFonts w:ascii="Arial" w:hAnsi="Arial" w:cs="Arial"/>
                <w:sz w:val="18"/>
                <w:szCs w:val="18"/>
              </w:rPr>
              <w:t>local government representatives</w:t>
            </w:r>
            <w:r w:rsidR="005810A3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6"/>
            </w:r>
            <w:r w:rsidR="00B05307">
              <w:rPr>
                <w:rFonts w:ascii="Arial" w:hAnsi="Arial" w:cs="Arial"/>
                <w:sz w:val="18"/>
                <w:szCs w:val="18"/>
              </w:rPr>
              <w:t xml:space="preserve"> at the response sites, and project staffs</w:t>
            </w:r>
            <w:r w:rsidR="005810A3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7"/>
            </w:r>
          </w:p>
          <w:p w14:paraId="48840743" w14:textId="77777777" w:rsidR="00090085" w:rsidRPr="004E55F7" w:rsidRDefault="00AD5B95" w:rsidP="00AD5B95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067">
              <w:rPr>
                <w:rFonts w:ascii="Arial" w:hAnsi="Arial" w:cs="Arial"/>
                <w:sz w:val="18"/>
                <w:szCs w:val="18"/>
                <w:u w:val="single"/>
              </w:rPr>
              <w:t>V</w:t>
            </w:r>
            <w:r w:rsidR="00090085" w:rsidRPr="00F76067">
              <w:rPr>
                <w:rFonts w:ascii="Arial" w:hAnsi="Arial" w:cs="Arial"/>
                <w:sz w:val="18"/>
                <w:szCs w:val="18"/>
                <w:u w:val="single"/>
              </w:rPr>
              <w:t>alidation</w:t>
            </w:r>
            <w:r w:rsidR="00090085" w:rsidRPr="00772A9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772A9B">
              <w:rPr>
                <w:rFonts w:ascii="Arial" w:hAnsi="Arial" w:cs="Arial"/>
                <w:sz w:val="18"/>
                <w:szCs w:val="18"/>
                <w:u w:val="single"/>
              </w:rPr>
              <w:t xml:space="preserve">of findings, </w:t>
            </w:r>
            <w:r w:rsidR="00090085" w:rsidRPr="00772A9B">
              <w:rPr>
                <w:rFonts w:ascii="Arial" w:hAnsi="Arial" w:cs="Arial"/>
                <w:sz w:val="18"/>
                <w:szCs w:val="18"/>
                <w:u w:val="single"/>
              </w:rPr>
              <w:t>lessons</w:t>
            </w:r>
            <w:r w:rsidRPr="00772A9B">
              <w:rPr>
                <w:rFonts w:ascii="Arial" w:hAnsi="Arial" w:cs="Arial"/>
                <w:sz w:val="18"/>
                <w:szCs w:val="18"/>
                <w:u w:val="single"/>
              </w:rPr>
              <w:t xml:space="preserve"> and recommendation</w:t>
            </w:r>
            <w:r w:rsidR="00F7606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by the Start Fund Bangladesh members, host and </w:t>
            </w:r>
            <w:r w:rsidR="0016629E">
              <w:rPr>
                <w:rFonts w:ascii="Arial" w:hAnsi="Arial" w:cs="Arial"/>
                <w:sz w:val="18"/>
                <w:szCs w:val="18"/>
              </w:rPr>
              <w:t>secretariat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E0524" w:rsidRPr="004E55F7" w14:paraId="16856383" w14:textId="77777777" w:rsidTr="003B29D5">
        <w:trPr>
          <w:trHeight w:val="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B46E" w14:textId="77777777" w:rsidR="00F032A6" w:rsidRPr="004E55F7" w:rsidRDefault="00F032A6" w:rsidP="00EB5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5F7">
              <w:rPr>
                <w:rFonts w:ascii="Arial" w:hAnsi="Arial" w:cs="Arial"/>
                <w:b/>
                <w:sz w:val="18"/>
                <w:szCs w:val="18"/>
              </w:rPr>
              <w:t>Deliverables</w:t>
            </w:r>
            <w:r w:rsidR="009E4FA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D047" w14:textId="77777777" w:rsidR="002025CE" w:rsidRPr="009F4E9E" w:rsidRDefault="00583926" w:rsidP="002025CE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brief yet easily understandable, evidence based </w:t>
            </w:r>
            <w:r w:rsidR="002025CE" w:rsidRPr="009F4E9E">
              <w:rPr>
                <w:rFonts w:ascii="Arial" w:hAnsi="Arial" w:cs="Arial"/>
                <w:sz w:val="18"/>
                <w:szCs w:val="18"/>
              </w:rPr>
              <w:t>evaluation report highlighting</w:t>
            </w:r>
            <w:r w:rsidR="0085264B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8"/>
            </w:r>
            <w:r w:rsidR="002025CE" w:rsidRPr="009F4E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B3186C" w14:textId="77777777" w:rsidR="002025CE" w:rsidRPr="004350C2" w:rsidRDefault="002025CE" w:rsidP="004350C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0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0C2">
              <w:rPr>
                <w:rFonts w:ascii="Arial" w:hAnsi="Arial" w:cs="Arial"/>
                <w:sz w:val="18"/>
                <w:szCs w:val="18"/>
              </w:rPr>
              <w:t xml:space="preserve">Introduction of project context, objectives and </w:t>
            </w:r>
            <w:r w:rsidR="004350C2" w:rsidRPr="004350C2">
              <w:rPr>
                <w:rFonts w:ascii="Arial" w:hAnsi="Arial" w:cs="Arial"/>
                <w:sz w:val="18"/>
                <w:szCs w:val="18"/>
              </w:rPr>
              <w:t>theory of change</w:t>
            </w:r>
            <w:r w:rsidRPr="004350C2">
              <w:rPr>
                <w:rFonts w:ascii="Arial" w:hAnsi="Arial" w:cs="Arial"/>
                <w:sz w:val="18"/>
                <w:szCs w:val="18"/>
              </w:rPr>
              <w:t>, implementation structure</w:t>
            </w:r>
            <w:r w:rsidR="004350C2" w:rsidRPr="004350C2">
              <w:rPr>
                <w:rFonts w:ascii="Arial" w:hAnsi="Arial" w:cs="Arial"/>
                <w:sz w:val="18"/>
                <w:szCs w:val="18"/>
              </w:rPr>
              <w:t>,</w:t>
            </w:r>
            <w:r w:rsidRPr="004350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50C2" w:rsidRPr="004350C2">
              <w:rPr>
                <w:rFonts w:ascii="Arial" w:hAnsi="Arial" w:cs="Arial"/>
                <w:sz w:val="18"/>
                <w:szCs w:val="18"/>
              </w:rPr>
              <w:t>stakeholders and partners, design</w:t>
            </w:r>
            <w:r w:rsidRPr="004350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50C2" w:rsidRPr="004350C2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4350C2">
              <w:rPr>
                <w:rFonts w:ascii="Arial" w:hAnsi="Arial" w:cs="Arial"/>
                <w:sz w:val="18"/>
                <w:szCs w:val="18"/>
              </w:rPr>
              <w:t xml:space="preserve">financing </w:t>
            </w:r>
          </w:p>
          <w:p w14:paraId="6BBCBEE6" w14:textId="77777777" w:rsidR="002025CE" w:rsidRPr="009F4E9E" w:rsidRDefault="00583926" w:rsidP="002025C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03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Scope, objective and m</w:t>
            </w:r>
            <w:r w:rsidR="002025CE" w:rsidRPr="009F4E9E">
              <w:rPr>
                <w:rFonts w:ascii="Arial" w:hAnsi="Arial" w:cs="Arial"/>
                <w:sz w:val="18"/>
                <w:szCs w:val="18"/>
              </w:rPr>
              <w:t>ethodology</w:t>
            </w:r>
            <w:r w:rsidR="002025CE">
              <w:rPr>
                <w:rFonts w:ascii="Arial" w:hAnsi="Arial" w:cs="Arial"/>
                <w:sz w:val="18"/>
                <w:szCs w:val="18"/>
              </w:rPr>
              <w:t xml:space="preserve"> to carry out the evaluation, sources of information, </w:t>
            </w:r>
            <w:r w:rsidR="004E6D7D">
              <w:rPr>
                <w:rFonts w:ascii="Arial" w:hAnsi="Arial" w:cs="Arial"/>
                <w:sz w:val="18"/>
                <w:szCs w:val="18"/>
              </w:rPr>
              <w:t xml:space="preserve">data collection tools (i.e. questionnaire, checklists, interview guides etc.), </w:t>
            </w:r>
            <w:r w:rsidR="002025CE">
              <w:rPr>
                <w:rFonts w:ascii="Arial" w:hAnsi="Arial" w:cs="Arial"/>
                <w:sz w:val="18"/>
                <w:szCs w:val="18"/>
              </w:rPr>
              <w:t>thematic analysis</w:t>
            </w:r>
            <w:r w:rsidR="004E6D7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025CE">
              <w:rPr>
                <w:rFonts w:ascii="Arial" w:hAnsi="Arial" w:cs="Arial"/>
                <w:sz w:val="18"/>
                <w:szCs w:val="18"/>
              </w:rPr>
              <w:t>limitations</w:t>
            </w:r>
            <w:r w:rsidR="004350C2">
              <w:rPr>
                <w:rFonts w:ascii="Arial" w:hAnsi="Arial" w:cs="Arial"/>
                <w:sz w:val="18"/>
                <w:szCs w:val="18"/>
              </w:rPr>
              <w:t>, timeline</w:t>
            </w:r>
          </w:p>
          <w:p w14:paraId="42F46B53" w14:textId="77777777" w:rsidR="002025CE" w:rsidRPr="005E2449" w:rsidRDefault="002025CE" w:rsidP="002025C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03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E9E">
              <w:rPr>
                <w:rFonts w:ascii="Arial" w:hAnsi="Arial" w:cs="Arial"/>
                <w:sz w:val="18"/>
                <w:szCs w:val="18"/>
              </w:rPr>
              <w:t>Evaluation findings</w:t>
            </w:r>
            <w:r w:rsidRPr="005E2449">
              <w:rPr>
                <w:rFonts w:ascii="Arial" w:hAnsi="Arial" w:cs="Arial"/>
                <w:sz w:val="18"/>
                <w:szCs w:val="18"/>
              </w:rPr>
              <w:t xml:space="preserve"> in term</w:t>
            </w:r>
            <w:r w:rsidRPr="005810A3">
              <w:rPr>
                <w:rFonts w:ascii="Arial" w:hAnsi="Arial" w:cs="Arial"/>
                <w:sz w:val="18"/>
                <w:szCs w:val="18"/>
              </w:rPr>
              <w:t>s of relevance</w:t>
            </w:r>
            <w:r w:rsidR="00D435E9" w:rsidRPr="005810A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810A3">
              <w:rPr>
                <w:rFonts w:ascii="Arial" w:hAnsi="Arial" w:cs="Arial"/>
                <w:sz w:val="18"/>
                <w:szCs w:val="18"/>
              </w:rPr>
              <w:t>effectiveness</w:t>
            </w:r>
            <w:r w:rsidR="00D435E9" w:rsidRPr="005810A3">
              <w:rPr>
                <w:rFonts w:ascii="Arial" w:hAnsi="Arial" w:cs="Arial"/>
                <w:sz w:val="18"/>
                <w:szCs w:val="18"/>
              </w:rPr>
              <w:t>,</w:t>
            </w:r>
            <w:r w:rsidRPr="005810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35E9" w:rsidRPr="005810A3">
              <w:rPr>
                <w:rFonts w:ascii="Arial" w:hAnsi="Arial" w:cs="Arial"/>
                <w:sz w:val="18"/>
                <w:szCs w:val="18"/>
              </w:rPr>
              <w:t>efficiency</w:t>
            </w:r>
            <w:r w:rsidR="0061555A">
              <w:rPr>
                <w:rFonts w:ascii="Arial" w:hAnsi="Arial" w:cs="Arial"/>
                <w:sz w:val="18"/>
                <w:szCs w:val="18"/>
              </w:rPr>
              <w:t>, likely impact</w:t>
            </w:r>
            <w:r w:rsidR="00D435E9" w:rsidRPr="005810A3">
              <w:rPr>
                <w:rFonts w:ascii="Arial" w:hAnsi="Arial" w:cs="Arial"/>
                <w:sz w:val="18"/>
                <w:szCs w:val="18"/>
              </w:rPr>
              <w:t xml:space="preserve"> and sustainability</w:t>
            </w:r>
            <w:r w:rsidR="004350C2" w:rsidRPr="005810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50C2" w:rsidRPr="005810A3">
              <w:rPr>
                <w:rFonts w:ascii="Arial" w:hAnsi="Arial" w:cs="Arial"/>
                <w:sz w:val="18"/>
                <w:szCs w:val="18"/>
                <w:lang w:eastAsia="en-GB"/>
              </w:rPr>
              <w:t xml:space="preserve">in terms </w:t>
            </w:r>
            <w:r w:rsidR="004350C2" w:rsidRPr="00F746A4">
              <w:rPr>
                <w:rFonts w:ascii="Arial" w:hAnsi="Arial" w:cs="Arial"/>
                <w:sz w:val="18"/>
                <w:szCs w:val="18"/>
                <w:lang w:eastAsia="en-GB"/>
              </w:rPr>
              <w:t xml:space="preserve">of </w:t>
            </w:r>
            <w:r w:rsidR="004350C2" w:rsidRPr="004763A9">
              <w:rPr>
                <w:rFonts w:ascii="Arial" w:hAnsi="Arial" w:cs="Arial"/>
                <w:sz w:val="18"/>
                <w:szCs w:val="18"/>
                <w:lang w:eastAsia="en-GB"/>
              </w:rPr>
              <w:t>situation /context, needs</w:t>
            </w:r>
            <w:r w:rsidR="004350C2">
              <w:rPr>
                <w:rFonts w:ascii="Arial" w:hAnsi="Arial" w:cs="Arial"/>
                <w:sz w:val="18"/>
                <w:szCs w:val="18"/>
                <w:lang w:eastAsia="en-GB"/>
              </w:rPr>
              <w:t xml:space="preserve">, </w:t>
            </w:r>
            <w:r w:rsidR="004350C2" w:rsidRPr="004763A9">
              <w:rPr>
                <w:rFonts w:ascii="Arial" w:hAnsi="Arial" w:cs="Arial"/>
                <w:sz w:val="18"/>
                <w:szCs w:val="18"/>
                <w:lang w:eastAsia="en-GB"/>
              </w:rPr>
              <w:t xml:space="preserve">planning </w:t>
            </w:r>
            <w:r w:rsidR="004350C2">
              <w:rPr>
                <w:rFonts w:ascii="Arial" w:hAnsi="Arial" w:cs="Arial"/>
                <w:sz w:val="18"/>
                <w:szCs w:val="18"/>
                <w:lang w:eastAsia="en-GB"/>
              </w:rPr>
              <w:t xml:space="preserve">and resource mobilization, </w:t>
            </w:r>
            <w:r w:rsidR="004350C2" w:rsidRPr="004763A9">
              <w:rPr>
                <w:rFonts w:ascii="Arial" w:hAnsi="Arial" w:cs="Arial"/>
                <w:sz w:val="18"/>
                <w:szCs w:val="18"/>
                <w:lang w:eastAsia="en-GB"/>
              </w:rPr>
              <w:t>coordination</w:t>
            </w:r>
            <w:r w:rsidR="004350C2">
              <w:rPr>
                <w:rFonts w:ascii="Arial" w:hAnsi="Arial" w:cs="Arial"/>
                <w:sz w:val="18"/>
                <w:szCs w:val="18"/>
                <w:lang w:eastAsia="en-GB"/>
              </w:rPr>
              <w:t>, quality</w:t>
            </w:r>
          </w:p>
          <w:p w14:paraId="35C62D0A" w14:textId="77777777" w:rsidR="002025CE" w:rsidRDefault="002025CE" w:rsidP="002025C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03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E9E">
              <w:rPr>
                <w:rFonts w:ascii="Arial" w:hAnsi="Arial" w:cs="Arial"/>
                <w:sz w:val="18"/>
                <w:szCs w:val="18"/>
              </w:rPr>
              <w:t>Conclusions, lessons learnt</w:t>
            </w:r>
            <w:r w:rsidR="00DC5C32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9"/>
            </w:r>
            <w:r w:rsidRPr="009F4E9E">
              <w:rPr>
                <w:rFonts w:ascii="Arial" w:hAnsi="Arial" w:cs="Arial"/>
                <w:sz w:val="18"/>
                <w:szCs w:val="18"/>
              </w:rPr>
              <w:t xml:space="preserve"> and recommendations</w:t>
            </w:r>
            <w:r w:rsidR="00B376E5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0"/>
            </w:r>
          </w:p>
          <w:p w14:paraId="0EBAA2F7" w14:textId="77777777" w:rsidR="00430E87" w:rsidRPr="009F4E9E" w:rsidRDefault="00430E87" w:rsidP="00430E87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Presentation </w:t>
            </w:r>
            <w:r w:rsidRPr="002025CE">
              <w:rPr>
                <w:rFonts w:ascii="Arial" w:hAnsi="Arial" w:cs="Arial"/>
                <w:sz w:val="18"/>
                <w:szCs w:val="18"/>
              </w:rPr>
              <w:t>of evaluation findings and lessons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validation, to be followed by management response</w:t>
            </w:r>
          </w:p>
          <w:p w14:paraId="290A9867" w14:textId="77777777" w:rsidR="005E2449" w:rsidRPr="002025CE" w:rsidRDefault="002025CE" w:rsidP="00AD5B95">
            <w:pPr>
              <w:pStyle w:val="ListParagraph"/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025CE">
              <w:rPr>
                <w:rFonts w:ascii="Arial" w:hAnsi="Arial" w:cs="Arial"/>
                <w:sz w:val="18"/>
                <w:szCs w:val="18"/>
              </w:rPr>
              <w:t xml:space="preserve">A short (2-page) </w:t>
            </w:r>
            <w:r w:rsidR="00AD5B95">
              <w:rPr>
                <w:rFonts w:ascii="Arial" w:hAnsi="Arial" w:cs="Arial"/>
                <w:sz w:val="18"/>
                <w:szCs w:val="18"/>
              </w:rPr>
              <w:t>synthesis</w:t>
            </w:r>
            <w:r w:rsidRPr="00202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264B">
              <w:rPr>
                <w:rFonts w:ascii="Arial" w:hAnsi="Arial" w:cs="Arial"/>
                <w:sz w:val="18"/>
                <w:szCs w:val="18"/>
              </w:rPr>
              <w:t xml:space="preserve">or summary </w:t>
            </w:r>
            <w:r w:rsidRPr="002025CE">
              <w:rPr>
                <w:rFonts w:ascii="Arial" w:hAnsi="Arial" w:cs="Arial"/>
                <w:sz w:val="18"/>
                <w:szCs w:val="18"/>
              </w:rPr>
              <w:t>of evaluation findings and lessons to support the dissemination of learning to a wide range of audiences</w:t>
            </w:r>
          </w:p>
        </w:tc>
      </w:tr>
      <w:tr w:rsidR="004E0524" w:rsidRPr="004E55F7" w14:paraId="6C266616" w14:textId="77777777" w:rsidTr="00EB588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65FE" w14:textId="77777777" w:rsidR="004E0524" w:rsidRPr="004E55F7" w:rsidRDefault="004E0524" w:rsidP="00EB5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5F7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Expected Outputs of the Consultancy:</w:t>
            </w:r>
          </w:p>
          <w:p w14:paraId="4C208D1A" w14:textId="77777777" w:rsidR="004E0524" w:rsidRPr="004E55F7" w:rsidRDefault="004E0524" w:rsidP="00EB5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F165" w14:textId="77777777" w:rsidR="00BF6943" w:rsidRPr="00584871" w:rsidRDefault="00242E01" w:rsidP="00584871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871">
              <w:rPr>
                <w:rFonts w:ascii="Arial" w:hAnsi="Arial" w:cs="Arial"/>
                <w:sz w:val="18"/>
                <w:szCs w:val="18"/>
              </w:rPr>
              <w:t>An independent review</w:t>
            </w:r>
            <w:r w:rsidR="002025CE" w:rsidRPr="00584871">
              <w:rPr>
                <w:rFonts w:ascii="Arial" w:hAnsi="Arial" w:cs="Arial"/>
                <w:sz w:val="18"/>
                <w:szCs w:val="18"/>
              </w:rPr>
              <w:t xml:space="preserve"> of progress and strategies, major achievements, niche/ value addition and lessons learnt from the national funding model within the evolving humanitarian context in Bangladesh and</w:t>
            </w:r>
            <w:r w:rsidR="00E42B8D" w:rsidRPr="00584871">
              <w:rPr>
                <w:rFonts w:ascii="Arial" w:hAnsi="Arial" w:cs="Arial"/>
                <w:sz w:val="18"/>
                <w:szCs w:val="18"/>
              </w:rPr>
              <w:t xml:space="preserve"> identification of</w:t>
            </w:r>
            <w:r w:rsidR="002025CE" w:rsidRPr="00584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3123" w:rsidRPr="00584871">
              <w:rPr>
                <w:rFonts w:ascii="Arial" w:hAnsi="Arial" w:cs="Arial"/>
                <w:sz w:val="18"/>
                <w:szCs w:val="18"/>
              </w:rPr>
              <w:t>strategies to adapt with it</w:t>
            </w:r>
          </w:p>
        </w:tc>
      </w:tr>
      <w:tr w:rsidR="004E0524" w:rsidRPr="004E55F7" w14:paraId="317ADB38" w14:textId="77777777" w:rsidTr="0046288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541" w14:textId="77777777" w:rsidR="004E0524" w:rsidRPr="004E55F7" w:rsidRDefault="004E0524" w:rsidP="00EB5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5F7">
              <w:rPr>
                <w:rFonts w:ascii="Arial" w:hAnsi="Arial" w:cs="Arial"/>
                <w:b/>
                <w:sz w:val="18"/>
                <w:szCs w:val="18"/>
              </w:rPr>
              <w:t xml:space="preserve"> Work Location</w:t>
            </w:r>
            <w:r w:rsidR="009E4FA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E55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4A72" w14:textId="77777777" w:rsidR="004E0524" w:rsidRPr="004E55F7" w:rsidRDefault="00F36A03" w:rsidP="00D010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F7">
              <w:rPr>
                <w:rFonts w:ascii="Arial" w:hAnsi="Arial" w:cs="Arial"/>
                <w:sz w:val="18"/>
                <w:szCs w:val="18"/>
              </w:rPr>
              <w:t>Dhaka</w:t>
            </w:r>
            <w:r w:rsidR="00D0104D">
              <w:rPr>
                <w:rFonts w:ascii="Arial" w:hAnsi="Arial" w:cs="Arial"/>
                <w:sz w:val="18"/>
                <w:szCs w:val="18"/>
              </w:rPr>
              <w:t xml:space="preserve"> and response sites throughout Bangladesh</w:t>
            </w:r>
          </w:p>
        </w:tc>
      </w:tr>
      <w:tr w:rsidR="004E0524" w:rsidRPr="004E55F7" w14:paraId="3F631C23" w14:textId="77777777" w:rsidTr="00481931">
        <w:trPr>
          <w:trHeight w:val="59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2FD7" w14:textId="77777777" w:rsidR="004E0524" w:rsidRPr="004E55F7" w:rsidRDefault="004E0524" w:rsidP="00EB58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5F7">
              <w:rPr>
                <w:rFonts w:ascii="Arial" w:hAnsi="Arial" w:cs="Arial"/>
                <w:b/>
                <w:sz w:val="18"/>
                <w:szCs w:val="18"/>
              </w:rPr>
              <w:t>Responsible organization and Contact Information</w:t>
            </w:r>
            <w:r w:rsidR="009E4FA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2CBD" w14:textId="77777777" w:rsidR="004E0524" w:rsidRPr="004E55F7" w:rsidRDefault="004E0524" w:rsidP="00481931">
            <w:pPr>
              <w:rPr>
                <w:rFonts w:ascii="Arial" w:hAnsi="Arial" w:cs="Arial"/>
                <w:sz w:val="18"/>
                <w:szCs w:val="18"/>
              </w:rPr>
            </w:pPr>
            <w:r w:rsidRPr="004E55F7">
              <w:rPr>
                <w:rFonts w:ascii="Arial" w:hAnsi="Arial" w:cs="Arial"/>
                <w:bCs/>
                <w:sz w:val="18"/>
                <w:szCs w:val="18"/>
              </w:rPr>
              <w:t>ACF Bangladesh</w:t>
            </w:r>
            <w:r w:rsidRPr="004E55F7">
              <w:rPr>
                <w:rStyle w:val="apple-converted-space"/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4E55F7">
              <w:rPr>
                <w:rFonts w:ascii="Arial" w:hAnsi="Arial" w:cs="Arial"/>
                <w:sz w:val="18"/>
                <w:szCs w:val="18"/>
              </w:rPr>
              <w:t xml:space="preserve">Orin Tower, House 23, Road 113A, </w:t>
            </w:r>
            <w:proofErr w:type="spellStart"/>
            <w:r w:rsidRPr="004E55F7">
              <w:rPr>
                <w:rFonts w:ascii="Arial" w:hAnsi="Arial" w:cs="Arial"/>
                <w:sz w:val="18"/>
                <w:szCs w:val="18"/>
              </w:rPr>
              <w:t>Gulshan</w:t>
            </w:r>
            <w:proofErr w:type="spellEnd"/>
            <w:r w:rsidRPr="004E55F7">
              <w:rPr>
                <w:rFonts w:ascii="Arial" w:hAnsi="Arial" w:cs="Arial"/>
                <w:sz w:val="18"/>
                <w:szCs w:val="18"/>
              </w:rPr>
              <w:t xml:space="preserve"> 2, Dhaka 1212, Bangladesh</w:t>
            </w:r>
          </w:p>
        </w:tc>
      </w:tr>
    </w:tbl>
    <w:p w14:paraId="583B3D82" w14:textId="77777777" w:rsidR="004E0524" w:rsidRPr="004E55F7" w:rsidRDefault="004E0524" w:rsidP="004E0524">
      <w:pPr>
        <w:jc w:val="both"/>
        <w:rPr>
          <w:rFonts w:ascii="Arial" w:hAnsi="Arial" w:cs="Arial"/>
          <w:b/>
          <w:sz w:val="18"/>
          <w:szCs w:val="18"/>
        </w:rPr>
      </w:pPr>
    </w:p>
    <w:p w14:paraId="73B39969" w14:textId="77777777" w:rsidR="004E0524" w:rsidRPr="004E55F7" w:rsidRDefault="004E0524" w:rsidP="00481931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E55F7">
        <w:rPr>
          <w:rFonts w:ascii="Arial" w:hAnsi="Arial" w:cs="Arial"/>
          <w:b/>
          <w:sz w:val="18"/>
          <w:szCs w:val="18"/>
        </w:rPr>
        <w:t>Estimation of days</w:t>
      </w:r>
      <w:r w:rsidR="00A67985" w:rsidRPr="004E55F7">
        <w:rPr>
          <w:rFonts w:ascii="Arial" w:hAnsi="Arial" w:cs="Arial"/>
          <w:b/>
          <w:sz w:val="18"/>
          <w:szCs w:val="18"/>
        </w:rPr>
        <w:t>:</w:t>
      </w:r>
    </w:p>
    <w:p w14:paraId="4C1154A5" w14:textId="6AC68964" w:rsidR="004E0524" w:rsidRPr="00037196" w:rsidRDefault="004F28BD" w:rsidP="00481931">
      <w:pPr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en-GB"/>
        </w:rPr>
      </w:pPr>
      <w:r w:rsidRPr="00037196">
        <w:rPr>
          <w:rFonts w:ascii="Arial" w:hAnsi="Arial" w:cs="Arial"/>
          <w:sz w:val="18"/>
          <w:szCs w:val="18"/>
        </w:rPr>
        <w:t>60</w:t>
      </w:r>
      <w:r w:rsidR="00047A4F" w:rsidRPr="00037196">
        <w:rPr>
          <w:rFonts w:ascii="Arial" w:hAnsi="Arial" w:cs="Arial"/>
          <w:sz w:val="18"/>
          <w:szCs w:val="18"/>
        </w:rPr>
        <w:t xml:space="preserve"> days</w:t>
      </w:r>
      <w:r w:rsidR="00047A4F" w:rsidRPr="00037196">
        <w:rPr>
          <w:rFonts w:ascii="Arial" w:hAnsi="Arial" w:cs="Arial"/>
          <w:sz w:val="18"/>
          <w:szCs w:val="18"/>
          <w:lang w:eastAsia="en-GB"/>
        </w:rPr>
        <w:t xml:space="preserve"> (</w:t>
      </w:r>
      <w:r w:rsidR="00037196" w:rsidRPr="00037196">
        <w:rPr>
          <w:rFonts w:ascii="Arial" w:hAnsi="Arial" w:cs="Arial"/>
          <w:sz w:val="18"/>
          <w:szCs w:val="18"/>
          <w:lang w:eastAsia="en-GB"/>
        </w:rPr>
        <w:t>April 01, 2019 to May 30, 2019</w:t>
      </w:r>
      <w:r w:rsidR="00047A4F" w:rsidRPr="00037196">
        <w:rPr>
          <w:rFonts w:ascii="Arial" w:hAnsi="Arial" w:cs="Arial"/>
          <w:sz w:val="18"/>
          <w:szCs w:val="18"/>
          <w:lang w:eastAsia="en-GB"/>
        </w:rPr>
        <w:t>)</w:t>
      </w:r>
    </w:p>
    <w:p w14:paraId="4FE90F63" w14:textId="123F5316" w:rsidR="001D2920" w:rsidRPr="00037196" w:rsidRDefault="004F28BD" w:rsidP="001D2920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37196">
        <w:rPr>
          <w:rFonts w:ascii="Arial" w:hAnsi="Arial" w:cs="Arial"/>
          <w:sz w:val="18"/>
          <w:szCs w:val="18"/>
        </w:rPr>
        <w:t>Document desk review</w:t>
      </w:r>
      <w:r w:rsidR="00C53917" w:rsidRPr="00037196">
        <w:rPr>
          <w:rFonts w:ascii="Arial" w:hAnsi="Arial" w:cs="Arial"/>
          <w:sz w:val="18"/>
          <w:szCs w:val="18"/>
        </w:rPr>
        <w:t>, background work, context analysis</w:t>
      </w:r>
      <w:r w:rsidR="00430E87" w:rsidRPr="00037196">
        <w:rPr>
          <w:rFonts w:ascii="Arial" w:hAnsi="Arial" w:cs="Arial"/>
          <w:sz w:val="18"/>
          <w:szCs w:val="18"/>
        </w:rPr>
        <w:t xml:space="preserve"> and </w:t>
      </w:r>
      <w:r w:rsidR="00A5116F" w:rsidRPr="00037196">
        <w:rPr>
          <w:rFonts w:ascii="Arial" w:hAnsi="Arial" w:cs="Arial"/>
          <w:sz w:val="18"/>
          <w:szCs w:val="18"/>
        </w:rPr>
        <w:t>methodology finalization in cons</w:t>
      </w:r>
      <w:r w:rsidR="00C53917" w:rsidRPr="00037196">
        <w:rPr>
          <w:rFonts w:ascii="Arial" w:hAnsi="Arial" w:cs="Arial"/>
          <w:sz w:val="18"/>
          <w:szCs w:val="18"/>
        </w:rPr>
        <w:t>ul</w:t>
      </w:r>
      <w:r w:rsidR="00A5116F" w:rsidRPr="00037196">
        <w:rPr>
          <w:rFonts w:ascii="Arial" w:hAnsi="Arial" w:cs="Arial"/>
          <w:sz w:val="18"/>
          <w:szCs w:val="18"/>
        </w:rPr>
        <w:t>tation with the SFB team</w:t>
      </w:r>
      <w:r w:rsidR="001D2920" w:rsidRPr="00037196">
        <w:rPr>
          <w:rFonts w:ascii="Arial" w:hAnsi="Arial" w:cs="Arial"/>
          <w:sz w:val="18"/>
          <w:szCs w:val="18"/>
        </w:rPr>
        <w:t xml:space="preserve">: by </w:t>
      </w:r>
      <w:r w:rsidRPr="00037196">
        <w:rPr>
          <w:rFonts w:ascii="Arial" w:hAnsi="Arial" w:cs="Arial"/>
          <w:sz w:val="18"/>
          <w:szCs w:val="18"/>
        </w:rPr>
        <w:t>mid-</w:t>
      </w:r>
      <w:r w:rsidR="00037196" w:rsidRPr="00037196">
        <w:rPr>
          <w:rFonts w:ascii="Arial" w:hAnsi="Arial" w:cs="Arial"/>
          <w:sz w:val="18"/>
          <w:szCs w:val="18"/>
        </w:rPr>
        <w:t>April</w:t>
      </w:r>
      <w:r w:rsidR="001D2920" w:rsidRPr="00037196">
        <w:rPr>
          <w:rFonts w:ascii="Arial" w:hAnsi="Arial" w:cs="Arial"/>
          <w:sz w:val="18"/>
          <w:szCs w:val="18"/>
        </w:rPr>
        <w:t xml:space="preserve"> 201</w:t>
      </w:r>
      <w:r w:rsidRPr="00037196">
        <w:rPr>
          <w:rFonts w:ascii="Arial" w:hAnsi="Arial" w:cs="Arial"/>
          <w:sz w:val="18"/>
          <w:szCs w:val="18"/>
        </w:rPr>
        <w:t>9</w:t>
      </w:r>
    </w:p>
    <w:p w14:paraId="3B0033D0" w14:textId="6B5158C8" w:rsidR="001D2920" w:rsidRPr="00037196" w:rsidRDefault="004F28BD" w:rsidP="001D2920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37196">
        <w:rPr>
          <w:rFonts w:ascii="Arial" w:hAnsi="Arial" w:cs="Arial"/>
          <w:sz w:val="18"/>
          <w:szCs w:val="18"/>
        </w:rPr>
        <w:t>Primary data collection (e.g. consultation with key stakeholders)</w:t>
      </w:r>
      <w:r w:rsidR="001D2920" w:rsidRPr="00037196">
        <w:rPr>
          <w:rFonts w:ascii="Arial" w:hAnsi="Arial" w:cs="Arial"/>
          <w:sz w:val="18"/>
          <w:szCs w:val="18"/>
        </w:rPr>
        <w:t xml:space="preserve">: By </w:t>
      </w:r>
      <w:r w:rsidR="00037196" w:rsidRPr="00037196">
        <w:rPr>
          <w:rFonts w:ascii="Arial" w:hAnsi="Arial" w:cs="Arial"/>
          <w:sz w:val="18"/>
          <w:szCs w:val="18"/>
        </w:rPr>
        <w:t>end of April</w:t>
      </w:r>
      <w:r w:rsidR="001D2920" w:rsidRPr="00037196">
        <w:rPr>
          <w:rFonts w:ascii="Arial" w:hAnsi="Arial" w:cs="Arial"/>
          <w:sz w:val="18"/>
          <w:szCs w:val="18"/>
        </w:rPr>
        <w:t xml:space="preserve"> 201</w:t>
      </w:r>
      <w:r w:rsidRPr="00037196">
        <w:rPr>
          <w:rFonts w:ascii="Arial" w:hAnsi="Arial" w:cs="Arial"/>
          <w:sz w:val="18"/>
          <w:szCs w:val="18"/>
        </w:rPr>
        <w:t>9</w:t>
      </w:r>
    </w:p>
    <w:p w14:paraId="11D08D27" w14:textId="00047E79" w:rsidR="004F28BD" w:rsidRPr="00037196" w:rsidRDefault="00DC5C32" w:rsidP="001D2920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37196">
        <w:rPr>
          <w:rFonts w:ascii="Arial" w:hAnsi="Arial" w:cs="Arial"/>
          <w:sz w:val="18"/>
          <w:szCs w:val="18"/>
        </w:rPr>
        <w:t>Data analysis, d</w:t>
      </w:r>
      <w:r w:rsidR="004F28BD" w:rsidRPr="00037196">
        <w:rPr>
          <w:rFonts w:ascii="Arial" w:hAnsi="Arial" w:cs="Arial"/>
          <w:sz w:val="18"/>
          <w:szCs w:val="18"/>
        </w:rPr>
        <w:t>raft report development</w:t>
      </w:r>
      <w:r w:rsidR="003D0F5D" w:rsidRPr="00037196">
        <w:rPr>
          <w:rFonts w:ascii="Arial" w:hAnsi="Arial" w:cs="Arial"/>
          <w:sz w:val="18"/>
          <w:szCs w:val="18"/>
        </w:rPr>
        <w:t xml:space="preserve"> and validation workshop</w:t>
      </w:r>
      <w:r w:rsidR="00037196" w:rsidRPr="00037196">
        <w:rPr>
          <w:rFonts w:ascii="Arial" w:hAnsi="Arial" w:cs="Arial"/>
          <w:sz w:val="18"/>
          <w:szCs w:val="18"/>
        </w:rPr>
        <w:t>: by mid-May</w:t>
      </w:r>
      <w:r w:rsidR="004F28BD" w:rsidRPr="00037196">
        <w:rPr>
          <w:rFonts w:ascii="Arial" w:hAnsi="Arial" w:cs="Arial"/>
          <w:sz w:val="18"/>
          <w:szCs w:val="18"/>
        </w:rPr>
        <w:t xml:space="preserve"> 2019</w:t>
      </w:r>
    </w:p>
    <w:p w14:paraId="08C3DBCD" w14:textId="39729839" w:rsidR="001D2920" w:rsidRPr="000D690C" w:rsidRDefault="003D0F5D" w:rsidP="001D2920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D690C">
        <w:rPr>
          <w:rFonts w:ascii="Arial" w:hAnsi="Arial" w:cs="Arial"/>
          <w:sz w:val="18"/>
          <w:szCs w:val="18"/>
        </w:rPr>
        <w:t>F</w:t>
      </w:r>
      <w:r w:rsidR="0011362B" w:rsidRPr="000D690C">
        <w:rPr>
          <w:rFonts w:ascii="Arial" w:hAnsi="Arial" w:cs="Arial"/>
          <w:sz w:val="18"/>
          <w:szCs w:val="18"/>
        </w:rPr>
        <w:t>inal report</w:t>
      </w:r>
      <w:r w:rsidRPr="000D690C">
        <w:rPr>
          <w:rFonts w:ascii="Arial" w:hAnsi="Arial" w:cs="Arial"/>
          <w:sz w:val="18"/>
          <w:szCs w:val="18"/>
        </w:rPr>
        <w:t xml:space="preserve"> submission</w:t>
      </w:r>
      <w:r w:rsidR="000D690C">
        <w:rPr>
          <w:rFonts w:ascii="Arial" w:hAnsi="Arial" w:cs="Arial"/>
          <w:sz w:val="18"/>
          <w:szCs w:val="18"/>
        </w:rPr>
        <w:t>: by</w:t>
      </w:r>
      <w:r w:rsidR="000D690C" w:rsidRPr="000D690C">
        <w:rPr>
          <w:rFonts w:ascii="Arial" w:hAnsi="Arial" w:cs="Arial"/>
          <w:sz w:val="18"/>
          <w:szCs w:val="18"/>
        </w:rPr>
        <w:t xml:space="preserve"> May</w:t>
      </w:r>
      <w:r w:rsidR="000D690C">
        <w:rPr>
          <w:rFonts w:ascii="Arial" w:hAnsi="Arial" w:cs="Arial"/>
          <w:sz w:val="18"/>
          <w:szCs w:val="18"/>
        </w:rPr>
        <w:t xml:space="preserve"> 30,</w:t>
      </w:r>
      <w:r w:rsidR="001D2920" w:rsidRPr="000D690C">
        <w:rPr>
          <w:rFonts w:ascii="Arial" w:hAnsi="Arial" w:cs="Arial"/>
          <w:sz w:val="18"/>
          <w:szCs w:val="18"/>
        </w:rPr>
        <w:t xml:space="preserve"> 201</w:t>
      </w:r>
      <w:r w:rsidRPr="000D690C">
        <w:rPr>
          <w:rFonts w:ascii="Arial" w:hAnsi="Arial" w:cs="Arial"/>
          <w:sz w:val="18"/>
          <w:szCs w:val="18"/>
        </w:rPr>
        <w:t>9</w:t>
      </w:r>
    </w:p>
    <w:p w14:paraId="5CD3F7A6" w14:textId="77777777" w:rsidR="004E0524" w:rsidRDefault="004E0524" w:rsidP="00643E0B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AD093A4" w14:textId="77777777" w:rsidR="004E0524" w:rsidRPr="004E55F7" w:rsidRDefault="004E0524" w:rsidP="00481931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E55F7">
        <w:rPr>
          <w:rFonts w:ascii="Arial" w:hAnsi="Arial" w:cs="Arial"/>
          <w:b/>
          <w:sz w:val="18"/>
          <w:szCs w:val="18"/>
        </w:rPr>
        <w:t>Validation of the Proposal</w:t>
      </w:r>
      <w:r w:rsidR="00A67985" w:rsidRPr="004E55F7">
        <w:rPr>
          <w:rFonts w:ascii="Arial" w:hAnsi="Arial" w:cs="Arial"/>
          <w:b/>
          <w:sz w:val="18"/>
          <w:szCs w:val="18"/>
        </w:rPr>
        <w:t>:</w:t>
      </w:r>
    </w:p>
    <w:p w14:paraId="3EBCC97A" w14:textId="77777777" w:rsidR="004E0524" w:rsidRPr="004E55F7" w:rsidRDefault="004E0524" w:rsidP="00481931">
      <w:pPr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0D690C">
        <w:rPr>
          <w:rFonts w:ascii="Arial" w:hAnsi="Arial" w:cs="Arial"/>
          <w:sz w:val="18"/>
          <w:szCs w:val="18"/>
        </w:rPr>
        <w:t xml:space="preserve">All cost should be quoted in Bangladesh Taka (BDT) and will remain valid up to </w:t>
      </w:r>
      <w:r w:rsidR="00830A72" w:rsidRPr="000D690C">
        <w:rPr>
          <w:rFonts w:ascii="Arial" w:hAnsi="Arial" w:cs="Arial"/>
          <w:b/>
          <w:sz w:val="18"/>
          <w:szCs w:val="18"/>
        </w:rPr>
        <w:t>ninety</w:t>
      </w:r>
      <w:r w:rsidRPr="000D690C">
        <w:rPr>
          <w:rFonts w:ascii="Arial" w:hAnsi="Arial" w:cs="Arial"/>
          <w:b/>
          <w:sz w:val="18"/>
          <w:szCs w:val="18"/>
        </w:rPr>
        <w:t xml:space="preserve"> (</w:t>
      </w:r>
      <w:r w:rsidR="00830A72" w:rsidRPr="000D690C">
        <w:rPr>
          <w:rFonts w:ascii="Arial" w:hAnsi="Arial" w:cs="Arial"/>
          <w:b/>
          <w:sz w:val="18"/>
          <w:szCs w:val="18"/>
        </w:rPr>
        <w:t>9</w:t>
      </w:r>
      <w:r w:rsidRPr="000D690C">
        <w:rPr>
          <w:rFonts w:ascii="Arial" w:hAnsi="Arial" w:cs="Arial"/>
          <w:b/>
          <w:sz w:val="18"/>
          <w:szCs w:val="18"/>
        </w:rPr>
        <w:t>0)</w:t>
      </w:r>
      <w:r w:rsidRPr="000D690C">
        <w:rPr>
          <w:rFonts w:ascii="Arial" w:hAnsi="Arial" w:cs="Arial"/>
          <w:sz w:val="18"/>
          <w:szCs w:val="18"/>
        </w:rPr>
        <w:t xml:space="preserve"> days from the date of proposal submission.</w:t>
      </w:r>
      <w:r w:rsidRPr="004E55F7">
        <w:rPr>
          <w:rFonts w:ascii="Arial" w:hAnsi="Arial" w:cs="Arial"/>
          <w:sz w:val="18"/>
          <w:szCs w:val="18"/>
        </w:rPr>
        <w:t xml:space="preserve">   </w:t>
      </w:r>
    </w:p>
    <w:p w14:paraId="6B8A316C" w14:textId="77777777" w:rsidR="004E0524" w:rsidRPr="004E55F7" w:rsidRDefault="004E0524" w:rsidP="0048193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F96EFDA" w14:textId="77777777" w:rsidR="004E0524" w:rsidRPr="004E55F7" w:rsidRDefault="004E0524" w:rsidP="00481931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E55F7">
        <w:rPr>
          <w:rFonts w:ascii="Arial" w:hAnsi="Arial" w:cs="Arial"/>
          <w:b/>
          <w:sz w:val="18"/>
          <w:szCs w:val="18"/>
        </w:rPr>
        <w:t>Outline of the Financial Proposal</w:t>
      </w:r>
      <w:r w:rsidR="00A67985" w:rsidRPr="004E55F7">
        <w:rPr>
          <w:rFonts w:ascii="Arial" w:hAnsi="Arial" w:cs="Arial"/>
          <w:b/>
          <w:sz w:val="18"/>
          <w:szCs w:val="18"/>
        </w:rPr>
        <w:t>:</w:t>
      </w:r>
    </w:p>
    <w:p w14:paraId="4C7C3C29" w14:textId="63281D16" w:rsidR="00F374F1" w:rsidRPr="004E55F7" w:rsidRDefault="000D690C" w:rsidP="00834E8D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financial proposal should include </w:t>
      </w:r>
      <w:r w:rsidR="00F374F1" w:rsidRPr="004E55F7">
        <w:rPr>
          <w:rFonts w:ascii="Arial" w:hAnsi="Arial" w:cs="Arial"/>
          <w:sz w:val="18"/>
          <w:szCs w:val="18"/>
        </w:rPr>
        <w:t>VAT and TAX</w:t>
      </w:r>
      <w:r w:rsidR="0076273B" w:rsidRPr="004E55F7">
        <w:rPr>
          <w:rFonts w:ascii="Arial" w:hAnsi="Arial" w:cs="Arial"/>
          <w:sz w:val="18"/>
          <w:szCs w:val="18"/>
        </w:rPr>
        <w:t xml:space="preserve"> </w:t>
      </w:r>
      <w:r w:rsidR="002F7830" w:rsidRPr="004E55F7">
        <w:rPr>
          <w:rFonts w:ascii="Arial" w:hAnsi="Arial" w:cs="Arial"/>
          <w:sz w:val="18"/>
          <w:szCs w:val="18"/>
        </w:rPr>
        <w:t>(all-inclusive</w:t>
      </w:r>
      <w:r w:rsidR="002F7830">
        <w:rPr>
          <w:rFonts w:ascii="Arial" w:hAnsi="Arial" w:cs="Arial"/>
          <w:sz w:val="18"/>
          <w:szCs w:val="18"/>
        </w:rPr>
        <w:t xml:space="preserve"> and</w:t>
      </w:r>
      <w:r w:rsidR="002F7830" w:rsidRPr="004E55F7">
        <w:rPr>
          <w:rFonts w:ascii="Arial" w:hAnsi="Arial" w:cs="Arial"/>
          <w:sz w:val="18"/>
          <w:szCs w:val="18"/>
        </w:rPr>
        <w:t xml:space="preserve"> will be deducted at source during settlement of invoice as per government rule</w:t>
      </w:r>
      <w:r w:rsidR="002F7830">
        <w:rPr>
          <w:rFonts w:ascii="Arial" w:hAnsi="Arial" w:cs="Arial"/>
          <w:sz w:val="18"/>
          <w:szCs w:val="18"/>
        </w:rPr>
        <w:t>)</w:t>
      </w:r>
      <w:r w:rsidR="002F7830" w:rsidRPr="004E55F7">
        <w:rPr>
          <w:rFonts w:ascii="Arial" w:hAnsi="Arial" w:cs="Arial"/>
          <w:sz w:val="18"/>
          <w:szCs w:val="18"/>
        </w:rPr>
        <w:t>.</w:t>
      </w:r>
      <w:r w:rsidR="002F7830">
        <w:rPr>
          <w:rFonts w:ascii="Arial" w:hAnsi="Arial" w:cs="Arial"/>
          <w:sz w:val="18"/>
          <w:szCs w:val="18"/>
        </w:rPr>
        <w:t xml:space="preserve"> Please note that, the amount mentioned in the financial proposal will be assessed </w:t>
      </w:r>
      <w:r w:rsidR="00FB05A1">
        <w:rPr>
          <w:rFonts w:ascii="Arial" w:hAnsi="Arial" w:cs="Arial"/>
          <w:sz w:val="18"/>
          <w:szCs w:val="18"/>
        </w:rPr>
        <w:t>in line</w:t>
      </w:r>
      <w:r w:rsidR="002F7830">
        <w:rPr>
          <w:rFonts w:ascii="Arial" w:hAnsi="Arial" w:cs="Arial"/>
          <w:sz w:val="18"/>
          <w:szCs w:val="18"/>
        </w:rPr>
        <w:t xml:space="preserve"> with</w:t>
      </w:r>
      <w:r w:rsidR="0076273B" w:rsidRPr="004E55F7">
        <w:rPr>
          <w:rFonts w:ascii="Arial" w:hAnsi="Arial" w:cs="Arial"/>
          <w:sz w:val="18"/>
          <w:szCs w:val="18"/>
        </w:rPr>
        <w:t xml:space="preserve"> the quality of the </w:t>
      </w:r>
      <w:r w:rsidR="002F7830">
        <w:rPr>
          <w:rFonts w:ascii="Arial" w:hAnsi="Arial" w:cs="Arial"/>
          <w:sz w:val="18"/>
          <w:szCs w:val="18"/>
        </w:rPr>
        <w:t xml:space="preserve">technical </w:t>
      </w:r>
      <w:r w:rsidR="0076273B" w:rsidRPr="004E55F7">
        <w:rPr>
          <w:rFonts w:ascii="Arial" w:hAnsi="Arial" w:cs="Arial"/>
          <w:sz w:val="18"/>
          <w:szCs w:val="18"/>
        </w:rPr>
        <w:t>proposal</w:t>
      </w:r>
      <w:r w:rsidR="002F7830">
        <w:rPr>
          <w:rFonts w:ascii="Arial" w:hAnsi="Arial" w:cs="Arial"/>
          <w:sz w:val="18"/>
          <w:szCs w:val="18"/>
        </w:rPr>
        <w:t>.</w:t>
      </w:r>
    </w:p>
    <w:p w14:paraId="551CD30D" w14:textId="77777777" w:rsidR="00F374F1" w:rsidRPr="004E55F7" w:rsidRDefault="00F374F1" w:rsidP="003E5DE3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DD9719D" w14:textId="77777777" w:rsidR="00F77612" w:rsidRPr="004E55F7" w:rsidRDefault="00F77612" w:rsidP="00481931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E55F7">
        <w:rPr>
          <w:rFonts w:ascii="Arial" w:hAnsi="Arial" w:cs="Arial"/>
          <w:b/>
          <w:sz w:val="18"/>
          <w:szCs w:val="18"/>
        </w:rPr>
        <w:t>General condition of consultancy</w:t>
      </w:r>
      <w:r w:rsidR="00A67985" w:rsidRPr="004E55F7">
        <w:rPr>
          <w:rFonts w:ascii="Arial" w:hAnsi="Arial" w:cs="Arial"/>
          <w:b/>
          <w:sz w:val="18"/>
          <w:szCs w:val="18"/>
        </w:rPr>
        <w:t>:</w:t>
      </w:r>
    </w:p>
    <w:p w14:paraId="29E87059" w14:textId="77777777" w:rsidR="00F77612" w:rsidRPr="004E55F7" w:rsidRDefault="000A0A20" w:rsidP="0048193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E55F7">
        <w:rPr>
          <w:rFonts w:ascii="Arial" w:hAnsi="Arial" w:cs="Arial"/>
          <w:sz w:val="18"/>
          <w:szCs w:val="18"/>
        </w:rPr>
        <w:t>The consultant</w:t>
      </w:r>
      <w:r w:rsidR="00354D00" w:rsidRPr="004E55F7">
        <w:rPr>
          <w:rFonts w:ascii="Arial" w:hAnsi="Arial" w:cs="Arial"/>
          <w:sz w:val="18"/>
          <w:szCs w:val="18"/>
        </w:rPr>
        <w:t>/s</w:t>
      </w:r>
      <w:r w:rsidRPr="004E55F7">
        <w:rPr>
          <w:rFonts w:ascii="Arial" w:hAnsi="Arial" w:cs="Arial"/>
          <w:sz w:val="18"/>
          <w:szCs w:val="18"/>
        </w:rPr>
        <w:t xml:space="preserve"> </w:t>
      </w:r>
      <w:r w:rsidR="00354D00" w:rsidRPr="004E55F7">
        <w:rPr>
          <w:rFonts w:ascii="Arial" w:hAnsi="Arial" w:cs="Arial"/>
          <w:sz w:val="18"/>
          <w:szCs w:val="18"/>
        </w:rPr>
        <w:t>need</w:t>
      </w:r>
      <w:r w:rsidRPr="004E55F7">
        <w:rPr>
          <w:rFonts w:ascii="Arial" w:hAnsi="Arial" w:cs="Arial"/>
          <w:sz w:val="18"/>
          <w:szCs w:val="18"/>
        </w:rPr>
        <w:t xml:space="preserve"> to </w:t>
      </w:r>
      <w:r w:rsidR="00F77612" w:rsidRPr="004E55F7">
        <w:rPr>
          <w:rFonts w:ascii="Arial" w:hAnsi="Arial" w:cs="Arial"/>
          <w:sz w:val="18"/>
          <w:szCs w:val="18"/>
        </w:rPr>
        <w:t xml:space="preserve">work </w:t>
      </w:r>
      <w:r w:rsidR="00354D00" w:rsidRPr="004E55F7">
        <w:rPr>
          <w:rFonts w:ascii="Arial" w:hAnsi="Arial" w:cs="Arial"/>
          <w:sz w:val="18"/>
          <w:szCs w:val="18"/>
        </w:rPr>
        <w:t xml:space="preserve">with Start Fund Bangladesh team </w:t>
      </w:r>
      <w:r w:rsidR="00F77612" w:rsidRPr="004E55F7">
        <w:rPr>
          <w:rFonts w:ascii="Arial" w:hAnsi="Arial" w:cs="Arial"/>
          <w:sz w:val="18"/>
          <w:szCs w:val="18"/>
        </w:rPr>
        <w:t xml:space="preserve">at </w:t>
      </w:r>
      <w:r w:rsidR="00354D00" w:rsidRPr="004E55F7">
        <w:rPr>
          <w:rFonts w:ascii="Arial" w:hAnsi="Arial" w:cs="Arial"/>
          <w:sz w:val="18"/>
          <w:szCs w:val="18"/>
        </w:rPr>
        <w:t>the</w:t>
      </w:r>
      <w:r w:rsidR="00325457" w:rsidRPr="004E55F7">
        <w:rPr>
          <w:rFonts w:ascii="Arial" w:hAnsi="Arial" w:cs="Arial"/>
          <w:sz w:val="18"/>
          <w:szCs w:val="18"/>
        </w:rPr>
        <w:t xml:space="preserve"> </w:t>
      </w:r>
      <w:r w:rsidR="00354D00" w:rsidRPr="004E55F7">
        <w:rPr>
          <w:rFonts w:ascii="Arial" w:hAnsi="Arial" w:cs="Arial"/>
          <w:sz w:val="18"/>
          <w:szCs w:val="18"/>
        </w:rPr>
        <w:t>SFB S</w:t>
      </w:r>
      <w:r w:rsidR="00325457" w:rsidRPr="004E55F7">
        <w:rPr>
          <w:rFonts w:ascii="Arial" w:hAnsi="Arial" w:cs="Arial"/>
          <w:sz w:val="18"/>
          <w:szCs w:val="18"/>
        </w:rPr>
        <w:t xml:space="preserve">ecretariat (i.e. </w:t>
      </w:r>
      <w:r w:rsidR="003B1AE8">
        <w:rPr>
          <w:rFonts w:ascii="Arial" w:hAnsi="Arial" w:cs="Arial"/>
          <w:sz w:val="18"/>
          <w:szCs w:val="18"/>
        </w:rPr>
        <w:t xml:space="preserve">hosted by </w:t>
      </w:r>
      <w:r w:rsidR="00F77612" w:rsidRPr="004E55F7">
        <w:rPr>
          <w:rFonts w:ascii="Arial" w:hAnsi="Arial" w:cs="Arial"/>
          <w:sz w:val="18"/>
          <w:szCs w:val="18"/>
        </w:rPr>
        <w:t>ACF Dhaka offi</w:t>
      </w:r>
      <w:r w:rsidR="00F77612" w:rsidRPr="000D690C">
        <w:rPr>
          <w:rFonts w:ascii="Arial" w:hAnsi="Arial" w:cs="Arial"/>
          <w:sz w:val="18"/>
          <w:szCs w:val="18"/>
        </w:rPr>
        <w:t>ce</w:t>
      </w:r>
      <w:r w:rsidR="00325457" w:rsidRPr="000D690C">
        <w:rPr>
          <w:rFonts w:ascii="Arial" w:hAnsi="Arial" w:cs="Arial"/>
          <w:sz w:val="18"/>
          <w:szCs w:val="18"/>
        </w:rPr>
        <w:t>)</w:t>
      </w:r>
      <w:r w:rsidR="00CC1894" w:rsidRPr="000D690C">
        <w:rPr>
          <w:rFonts w:ascii="Arial" w:hAnsi="Arial" w:cs="Arial"/>
          <w:sz w:val="18"/>
          <w:szCs w:val="18"/>
        </w:rPr>
        <w:t xml:space="preserve"> </w:t>
      </w:r>
      <w:r w:rsidR="0011362B" w:rsidRPr="000D690C">
        <w:rPr>
          <w:rFonts w:ascii="Arial" w:hAnsi="Arial" w:cs="Arial"/>
          <w:sz w:val="18"/>
          <w:szCs w:val="18"/>
        </w:rPr>
        <w:t>2</w:t>
      </w:r>
      <w:r w:rsidR="00CC1894" w:rsidRPr="000D690C">
        <w:rPr>
          <w:rFonts w:ascii="Arial" w:hAnsi="Arial" w:cs="Arial"/>
          <w:sz w:val="18"/>
          <w:szCs w:val="18"/>
        </w:rPr>
        <w:t>-</w:t>
      </w:r>
      <w:r w:rsidR="0011362B" w:rsidRPr="000D690C">
        <w:rPr>
          <w:rFonts w:ascii="Arial" w:hAnsi="Arial" w:cs="Arial"/>
          <w:sz w:val="18"/>
          <w:szCs w:val="18"/>
        </w:rPr>
        <w:t>5</w:t>
      </w:r>
      <w:r w:rsidR="00CC1894" w:rsidRPr="000D690C">
        <w:rPr>
          <w:rFonts w:ascii="Arial" w:hAnsi="Arial" w:cs="Arial"/>
          <w:sz w:val="18"/>
          <w:szCs w:val="18"/>
        </w:rPr>
        <w:t xml:space="preserve"> days</w:t>
      </w:r>
      <w:r w:rsidR="000844A6" w:rsidRPr="000D690C">
        <w:rPr>
          <w:rFonts w:ascii="Arial" w:hAnsi="Arial" w:cs="Arial"/>
          <w:sz w:val="18"/>
          <w:szCs w:val="18"/>
        </w:rPr>
        <w:t>/</w:t>
      </w:r>
      <w:r w:rsidR="00E44F90" w:rsidRPr="000D690C">
        <w:rPr>
          <w:rFonts w:ascii="Arial" w:hAnsi="Arial" w:cs="Arial"/>
          <w:sz w:val="18"/>
          <w:szCs w:val="18"/>
        </w:rPr>
        <w:t xml:space="preserve"> as </w:t>
      </w:r>
      <w:r w:rsidR="00DB7DFF" w:rsidRPr="000D690C">
        <w:rPr>
          <w:rFonts w:ascii="Arial" w:hAnsi="Arial" w:cs="Arial"/>
          <w:sz w:val="18"/>
          <w:szCs w:val="18"/>
        </w:rPr>
        <w:t>required</w:t>
      </w:r>
      <w:r w:rsidR="00F77612" w:rsidRPr="000D690C">
        <w:rPr>
          <w:rFonts w:ascii="Arial" w:hAnsi="Arial" w:cs="Arial"/>
          <w:sz w:val="18"/>
          <w:szCs w:val="18"/>
        </w:rPr>
        <w:t xml:space="preserve"> </w:t>
      </w:r>
      <w:r w:rsidR="00047A4F" w:rsidRPr="000D690C">
        <w:rPr>
          <w:rFonts w:ascii="Arial" w:hAnsi="Arial" w:cs="Arial"/>
          <w:sz w:val="18"/>
          <w:szCs w:val="18"/>
        </w:rPr>
        <w:t xml:space="preserve">at the initial stage </w:t>
      </w:r>
      <w:r w:rsidR="005D2AB8" w:rsidRPr="000D690C">
        <w:rPr>
          <w:rFonts w:ascii="Arial" w:hAnsi="Arial" w:cs="Arial"/>
          <w:sz w:val="18"/>
          <w:szCs w:val="18"/>
        </w:rPr>
        <w:t xml:space="preserve">to collect relevant documents </w:t>
      </w:r>
      <w:r w:rsidR="00047A4F" w:rsidRPr="000D690C">
        <w:rPr>
          <w:rFonts w:ascii="Arial" w:hAnsi="Arial" w:cs="Arial"/>
          <w:sz w:val="18"/>
          <w:szCs w:val="18"/>
        </w:rPr>
        <w:t xml:space="preserve">and </w:t>
      </w:r>
      <w:r w:rsidR="00F77612" w:rsidRPr="000D690C">
        <w:rPr>
          <w:rFonts w:ascii="Arial" w:hAnsi="Arial" w:cs="Arial"/>
          <w:sz w:val="18"/>
          <w:szCs w:val="18"/>
        </w:rPr>
        <w:t xml:space="preserve">during </w:t>
      </w:r>
      <w:r w:rsidR="00A5116F" w:rsidRPr="000D690C">
        <w:rPr>
          <w:rFonts w:ascii="Arial" w:hAnsi="Arial" w:cs="Arial"/>
          <w:sz w:val="18"/>
          <w:szCs w:val="18"/>
        </w:rPr>
        <w:t>methodology development</w:t>
      </w:r>
      <w:r w:rsidR="00F77612" w:rsidRPr="000D690C">
        <w:rPr>
          <w:rFonts w:ascii="Arial" w:hAnsi="Arial" w:cs="Arial"/>
          <w:sz w:val="18"/>
          <w:szCs w:val="18"/>
        </w:rPr>
        <w:t xml:space="preserve"> period</w:t>
      </w:r>
      <w:r w:rsidR="00A67985" w:rsidRPr="000D690C">
        <w:rPr>
          <w:rFonts w:ascii="Arial" w:hAnsi="Arial" w:cs="Arial"/>
          <w:sz w:val="18"/>
          <w:szCs w:val="18"/>
        </w:rPr>
        <w:t>.</w:t>
      </w:r>
    </w:p>
    <w:p w14:paraId="552AD7C7" w14:textId="77777777" w:rsidR="00F77612" w:rsidRPr="000D690C" w:rsidRDefault="002440AF" w:rsidP="0048193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D690C">
        <w:rPr>
          <w:rFonts w:ascii="Arial" w:hAnsi="Arial" w:cs="Arial"/>
          <w:sz w:val="18"/>
          <w:szCs w:val="18"/>
        </w:rPr>
        <w:t xml:space="preserve">The payment will be made in three trenches. First trench of </w:t>
      </w:r>
      <w:r w:rsidR="004350C2" w:rsidRPr="000D690C">
        <w:rPr>
          <w:rFonts w:ascii="Arial" w:hAnsi="Arial" w:cs="Arial"/>
          <w:sz w:val="18"/>
          <w:szCs w:val="18"/>
        </w:rPr>
        <w:t>3</w:t>
      </w:r>
      <w:r w:rsidRPr="000D690C">
        <w:rPr>
          <w:rFonts w:ascii="Arial" w:hAnsi="Arial" w:cs="Arial"/>
          <w:sz w:val="18"/>
          <w:szCs w:val="18"/>
        </w:rPr>
        <w:t xml:space="preserve">0% upon signing the contract, second trench of </w:t>
      </w:r>
      <w:r w:rsidR="004350C2" w:rsidRPr="000D690C">
        <w:rPr>
          <w:rFonts w:ascii="Arial" w:hAnsi="Arial" w:cs="Arial"/>
          <w:sz w:val="18"/>
          <w:szCs w:val="18"/>
        </w:rPr>
        <w:t>4</w:t>
      </w:r>
      <w:r w:rsidRPr="000D690C">
        <w:rPr>
          <w:rFonts w:ascii="Arial" w:hAnsi="Arial" w:cs="Arial"/>
          <w:sz w:val="18"/>
          <w:szCs w:val="18"/>
        </w:rPr>
        <w:t xml:space="preserve">0% after </w:t>
      </w:r>
      <w:r w:rsidR="00430E87" w:rsidRPr="000D690C">
        <w:rPr>
          <w:rFonts w:ascii="Arial" w:hAnsi="Arial" w:cs="Arial"/>
          <w:sz w:val="18"/>
          <w:szCs w:val="18"/>
        </w:rPr>
        <w:t xml:space="preserve">the </w:t>
      </w:r>
      <w:r w:rsidR="004350C2" w:rsidRPr="000D690C">
        <w:rPr>
          <w:rFonts w:ascii="Arial" w:hAnsi="Arial" w:cs="Arial"/>
          <w:sz w:val="18"/>
          <w:szCs w:val="18"/>
        </w:rPr>
        <w:t>finalization</w:t>
      </w:r>
      <w:r w:rsidR="00430E87" w:rsidRPr="000D690C">
        <w:rPr>
          <w:rFonts w:ascii="Arial" w:hAnsi="Arial" w:cs="Arial"/>
          <w:sz w:val="18"/>
          <w:szCs w:val="18"/>
        </w:rPr>
        <w:t xml:space="preserve"> of </w:t>
      </w:r>
      <w:r w:rsidR="004350C2" w:rsidRPr="000D690C">
        <w:rPr>
          <w:rFonts w:ascii="Arial" w:hAnsi="Arial" w:cs="Arial"/>
          <w:sz w:val="18"/>
          <w:szCs w:val="18"/>
        </w:rPr>
        <w:t xml:space="preserve">the context analysis and methodology </w:t>
      </w:r>
      <w:r w:rsidR="00430E87" w:rsidRPr="000D690C">
        <w:rPr>
          <w:rFonts w:ascii="Arial" w:hAnsi="Arial" w:cs="Arial"/>
          <w:sz w:val="18"/>
          <w:szCs w:val="18"/>
        </w:rPr>
        <w:t xml:space="preserve">(see deliverable- </w:t>
      </w:r>
      <w:r w:rsidRPr="000D690C">
        <w:rPr>
          <w:rFonts w:ascii="Arial" w:hAnsi="Arial" w:cs="Arial"/>
          <w:sz w:val="18"/>
          <w:szCs w:val="18"/>
        </w:rPr>
        <w:t>A</w:t>
      </w:r>
      <w:r w:rsidR="004350C2" w:rsidRPr="000D690C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4350C2" w:rsidRPr="000D690C">
        <w:rPr>
          <w:rFonts w:ascii="Arial" w:hAnsi="Arial" w:cs="Arial"/>
          <w:sz w:val="18"/>
          <w:szCs w:val="18"/>
        </w:rPr>
        <w:t>i</w:t>
      </w:r>
      <w:proofErr w:type="spellEnd"/>
      <w:r w:rsidR="004350C2" w:rsidRPr="000D690C">
        <w:rPr>
          <w:rFonts w:ascii="Arial" w:hAnsi="Arial" w:cs="Arial"/>
          <w:sz w:val="18"/>
          <w:szCs w:val="18"/>
        </w:rPr>
        <w:t>, ii</w:t>
      </w:r>
      <w:r w:rsidRPr="000D690C">
        <w:rPr>
          <w:rFonts w:ascii="Arial" w:hAnsi="Arial" w:cs="Arial"/>
          <w:sz w:val="18"/>
          <w:szCs w:val="18"/>
        </w:rPr>
        <w:t xml:space="preserve">), and the remaining 30% upon the </w:t>
      </w:r>
      <w:r w:rsidR="00430E87" w:rsidRPr="000D690C">
        <w:rPr>
          <w:rFonts w:ascii="Arial" w:hAnsi="Arial" w:cs="Arial"/>
          <w:sz w:val="18"/>
          <w:szCs w:val="18"/>
        </w:rPr>
        <w:t xml:space="preserve">validated </w:t>
      </w:r>
      <w:r w:rsidRPr="000D690C">
        <w:rPr>
          <w:rFonts w:ascii="Arial" w:hAnsi="Arial" w:cs="Arial"/>
          <w:sz w:val="18"/>
          <w:szCs w:val="18"/>
        </w:rPr>
        <w:t>final submitted report</w:t>
      </w:r>
      <w:r w:rsidR="00430E87" w:rsidRPr="000D690C">
        <w:rPr>
          <w:rFonts w:ascii="Arial" w:hAnsi="Arial" w:cs="Arial"/>
          <w:sz w:val="18"/>
          <w:szCs w:val="18"/>
        </w:rPr>
        <w:t xml:space="preserve"> (see deliverable A, B and C)</w:t>
      </w:r>
      <w:r w:rsidRPr="000D690C">
        <w:rPr>
          <w:rFonts w:ascii="Arial" w:hAnsi="Arial" w:cs="Arial"/>
          <w:sz w:val="18"/>
          <w:szCs w:val="18"/>
        </w:rPr>
        <w:t>.</w:t>
      </w:r>
    </w:p>
    <w:p w14:paraId="67A4D823" w14:textId="77777777" w:rsidR="00F77612" w:rsidRPr="004E55F7" w:rsidRDefault="00F77612" w:rsidP="0048193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E55F7">
        <w:rPr>
          <w:rFonts w:ascii="Arial" w:hAnsi="Arial" w:cs="Arial"/>
          <w:sz w:val="18"/>
          <w:szCs w:val="18"/>
        </w:rPr>
        <w:t xml:space="preserve">The consultant will conduct </w:t>
      </w:r>
      <w:r w:rsidR="0011362B" w:rsidRPr="004E55F7">
        <w:rPr>
          <w:rFonts w:ascii="Arial" w:hAnsi="Arial" w:cs="Arial"/>
          <w:sz w:val="18"/>
          <w:szCs w:val="18"/>
        </w:rPr>
        <w:t>the</w:t>
      </w:r>
      <w:r w:rsidRPr="004E55F7">
        <w:rPr>
          <w:rFonts w:ascii="Arial" w:hAnsi="Arial" w:cs="Arial"/>
          <w:sz w:val="18"/>
          <w:szCs w:val="18"/>
        </w:rPr>
        <w:t xml:space="preserve"> work using own computer equipment.</w:t>
      </w:r>
    </w:p>
    <w:p w14:paraId="3A04B7AB" w14:textId="77777777" w:rsidR="00EA24F6" w:rsidRPr="004E55F7" w:rsidRDefault="00EA24F6" w:rsidP="00481931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E55F7">
        <w:rPr>
          <w:rFonts w:ascii="Arial" w:hAnsi="Arial" w:cs="Arial"/>
          <w:sz w:val="18"/>
          <w:szCs w:val="18"/>
        </w:rPr>
        <w:t xml:space="preserve">The consultant </w:t>
      </w:r>
      <w:r w:rsidR="0076273B" w:rsidRPr="004E55F7">
        <w:rPr>
          <w:rFonts w:ascii="Arial" w:hAnsi="Arial" w:cs="Arial"/>
          <w:sz w:val="18"/>
          <w:szCs w:val="18"/>
        </w:rPr>
        <w:t>will have to bear the transport and accommodation costs for the assignment.</w:t>
      </w:r>
    </w:p>
    <w:p w14:paraId="6206E5BF" w14:textId="77777777" w:rsidR="00F77612" w:rsidRPr="004E55F7" w:rsidRDefault="00F77612" w:rsidP="00481931">
      <w:pPr>
        <w:pStyle w:val="ListParagraph"/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3DA8CD4B" w14:textId="77777777" w:rsidR="004E0524" w:rsidRPr="004E55F7" w:rsidRDefault="004E0524" w:rsidP="00481931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4E55F7">
        <w:rPr>
          <w:rFonts w:ascii="Arial" w:hAnsi="Arial" w:cs="Arial"/>
          <w:b/>
          <w:sz w:val="18"/>
          <w:szCs w:val="18"/>
        </w:rPr>
        <w:t>Criteria for Selection</w:t>
      </w:r>
      <w:r w:rsidR="00A67985" w:rsidRPr="004E55F7">
        <w:rPr>
          <w:rFonts w:ascii="Arial" w:hAnsi="Arial" w:cs="Arial"/>
          <w:b/>
          <w:sz w:val="18"/>
          <w:szCs w:val="18"/>
        </w:rPr>
        <w:t>:</w:t>
      </w:r>
    </w:p>
    <w:p w14:paraId="0FD88839" w14:textId="2A1215F2" w:rsidR="00435CCF" w:rsidRDefault="00435CCF" w:rsidP="00435CCF">
      <w:pPr>
        <w:pStyle w:val="ListParagraph"/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4E55F7">
        <w:rPr>
          <w:rFonts w:ascii="Arial" w:hAnsi="Arial" w:cs="Arial"/>
          <w:sz w:val="18"/>
          <w:szCs w:val="18"/>
        </w:rPr>
        <w:t xml:space="preserve">We will therefore </w:t>
      </w:r>
      <w:r w:rsidR="0076273B" w:rsidRPr="004E55F7">
        <w:rPr>
          <w:rFonts w:ascii="Arial" w:hAnsi="Arial" w:cs="Arial"/>
          <w:sz w:val="18"/>
          <w:szCs w:val="18"/>
        </w:rPr>
        <w:t xml:space="preserve">be </w:t>
      </w:r>
      <w:r w:rsidRPr="004E55F7">
        <w:rPr>
          <w:rFonts w:ascii="Arial" w:hAnsi="Arial" w:cs="Arial"/>
          <w:sz w:val="18"/>
          <w:szCs w:val="18"/>
        </w:rPr>
        <w:t xml:space="preserve">selecting the consultant following </w:t>
      </w:r>
      <w:r w:rsidR="0076273B" w:rsidRPr="004E55F7">
        <w:rPr>
          <w:rFonts w:ascii="Arial" w:hAnsi="Arial" w:cs="Arial"/>
          <w:sz w:val="18"/>
          <w:szCs w:val="18"/>
        </w:rPr>
        <w:t>a two staged evaluation. For the first stage the following criteria will be used for shortlisting.</w:t>
      </w:r>
    </w:p>
    <w:p w14:paraId="12E0B444" w14:textId="334AAACD" w:rsidR="00772A9B" w:rsidRDefault="00772A9B" w:rsidP="00435CCF">
      <w:pPr>
        <w:pStyle w:val="ListParagraph"/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2739E99B" w14:textId="29B75FEC" w:rsidR="00772A9B" w:rsidRDefault="00772A9B" w:rsidP="00435CCF">
      <w:pPr>
        <w:pStyle w:val="ListParagraph"/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7AE7A331" w14:textId="236C936D" w:rsidR="009A1A9D" w:rsidRDefault="009A1A9D" w:rsidP="00435CCF">
      <w:pPr>
        <w:pStyle w:val="ListParagraph"/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1760838F" w14:textId="14F0ADA3" w:rsidR="009A1A9D" w:rsidRDefault="009A1A9D" w:rsidP="00435CCF">
      <w:pPr>
        <w:pStyle w:val="ListParagraph"/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5FFB1E5D" w14:textId="36966C4D" w:rsidR="009A1A9D" w:rsidRPr="001861D5" w:rsidRDefault="009A1A9D" w:rsidP="001861D5">
      <w:p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12650F06" w14:textId="77777777" w:rsidR="009A1A9D" w:rsidRDefault="009A1A9D" w:rsidP="00435CCF">
      <w:pPr>
        <w:pStyle w:val="ListParagraph"/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35AE6378" w14:textId="7E2AD113" w:rsidR="00772A9B" w:rsidRDefault="00772A9B" w:rsidP="00435CCF">
      <w:pPr>
        <w:pStyle w:val="ListParagraph"/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4BA3C7FA" w14:textId="77777777" w:rsidR="00772A9B" w:rsidRPr="004E55F7" w:rsidRDefault="00772A9B" w:rsidP="00435CCF">
      <w:pPr>
        <w:pStyle w:val="ListParagraph"/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177"/>
        <w:gridCol w:w="1260"/>
      </w:tblGrid>
      <w:tr w:rsidR="004E0524" w:rsidRPr="004E55F7" w14:paraId="17E28062" w14:textId="77777777" w:rsidTr="0076273B">
        <w:tc>
          <w:tcPr>
            <w:tcW w:w="445" w:type="dxa"/>
            <w:shd w:val="clear" w:color="auto" w:fill="auto"/>
          </w:tcPr>
          <w:p w14:paraId="00EE9B3F" w14:textId="77777777" w:rsidR="004E0524" w:rsidRPr="004E55F7" w:rsidRDefault="004E0524" w:rsidP="004819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7" w:type="dxa"/>
            <w:shd w:val="clear" w:color="auto" w:fill="auto"/>
          </w:tcPr>
          <w:p w14:paraId="5CC67DA0" w14:textId="77777777" w:rsidR="004E0524" w:rsidRPr="004E55F7" w:rsidRDefault="004E0524" w:rsidP="004819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5F7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1260" w:type="dxa"/>
            <w:shd w:val="clear" w:color="auto" w:fill="auto"/>
          </w:tcPr>
          <w:p w14:paraId="45CE56BE" w14:textId="77777777" w:rsidR="004E0524" w:rsidRPr="004E55F7" w:rsidRDefault="004E0524" w:rsidP="004819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5F7">
              <w:rPr>
                <w:rFonts w:ascii="Arial" w:hAnsi="Arial" w:cs="Arial"/>
                <w:b/>
                <w:sz w:val="18"/>
                <w:szCs w:val="18"/>
              </w:rPr>
              <w:t>Total Points</w:t>
            </w:r>
          </w:p>
        </w:tc>
      </w:tr>
      <w:tr w:rsidR="004E0524" w:rsidRPr="004E55F7" w14:paraId="2FA29BD9" w14:textId="77777777" w:rsidTr="0076273B">
        <w:trPr>
          <w:trHeight w:val="503"/>
        </w:trPr>
        <w:tc>
          <w:tcPr>
            <w:tcW w:w="445" w:type="dxa"/>
            <w:vMerge w:val="restart"/>
            <w:shd w:val="clear" w:color="auto" w:fill="auto"/>
          </w:tcPr>
          <w:p w14:paraId="6763DC68" w14:textId="77777777" w:rsidR="004E0524" w:rsidRPr="004E55F7" w:rsidRDefault="004E0524" w:rsidP="004819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7" w:type="dxa"/>
            <w:shd w:val="clear" w:color="auto" w:fill="auto"/>
          </w:tcPr>
          <w:p w14:paraId="7D0B7372" w14:textId="77777777" w:rsidR="00765C22" w:rsidRPr="004E55F7" w:rsidRDefault="004E0524" w:rsidP="00481931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55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Knowledge skill and </w:t>
            </w:r>
            <w:r w:rsidR="00EB02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professional experience</w:t>
            </w:r>
            <w:r w:rsidRPr="004E55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14:paraId="3B58CB4F" w14:textId="1184EE7B" w:rsidR="00EB0221" w:rsidRPr="004E55F7" w:rsidRDefault="00EB0221" w:rsidP="00EB022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Experience</w:t>
            </w:r>
            <w:r w:rsidRPr="004E55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8526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</w:t>
            </w:r>
            <w:r w:rsidRPr="004E55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conduct</w:t>
            </w:r>
            <w:r w:rsidR="008526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ing</w:t>
            </w:r>
            <w:r w:rsidRPr="004E55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B376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monitoring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measurement, impact assessment, evaluations, </w:t>
            </w:r>
            <w:r w:rsidR="00776A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after action review, outcome mapping,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action research</w:t>
            </w:r>
            <w:r w:rsidR="00B376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knowledge management, accountability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etc.</w:t>
            </w:r>
            <w:r w:rsidR="00891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especially for DFID funded </w:t>
            </w:r>
            <w:r w:rsidR="008526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and humanitarian </w:t>
            </w:r>
            <w:r w:rsidR="008913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projects</w:t>
            </w:r>
          </w:p>
          <w:p w14:paraId="587C68F2" w14:textId="77777777" w:rsidR="00475655" w:rsidRPr="00565917" w:rsidRDefault="0085264B" w:rsidP="00B376E5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Experience </w:t>
            </w:r>
            <w:r w:rsidR="00FE41BB" w:rsidRPr="004E55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of humanitarian work</w:t>
            </w:r>
            <w:r w:rsidR="00B376E5">
              <w:rPr>
                <w:rStyle w:val="FootnoteReference"/>
                <w:rFonts w:ascii="Arial" w:hAnsi="Arial" w:cs="Arial"/>
                <w:bCs/>
                <w:color w:val="000000"/>
                <w:sz w:val="18"/>
                <w:szCs w:val="18"/>
              </w:rPr>
              <w:footnoteReference w:id="11"/>
            </w:r>
            <w:r w:rsidR="00FE41BB" w:rsidRPr="004E55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and i</w:t>
            </w:r>
            <w:r w:rsidRPr="004E55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 depth understanding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of</w:t>
            </w:r>
            <w:r w:rsidR="00FE41BB" w:rsidRPr="004E55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B376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emergency</w:t>
            </w:r>
            <w:r w:rsidR="0045165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funding mechanisms, </w:t>
            </w:r>
            <w:r w:rsidR="00FE41BB" w:rsidRPr="004E55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localization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and humanitarian standards and commitments </w:t>
            </w:r>
            <w:r w:rsidR="00FE41BB" w:rsidRPr="004E55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aspect </w:t>
            </w:r>
            <w:r w:rsidR="00EB02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especially </w:t>
            </w:r>
            <w:r w:rsidR="00FE41BB" w:rsidRPr="004E55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 Bangladesh</w:t>
            </w:r>
          </w:p>
        </w:tc>
        <w:tc>
          <w:tcPr>
            <w:tcW w:w="1260" w:type="dxa"/>
            <w:shd w:val="clear" w:color="auto" w:fill="auto"/>
          </w:tcPr>
          <w:p w14:paraId="37D2DE30" w14:textId="77777777" w:rsidR="004E0524" w:rsidRPr="004E55F7" w:rsidRDefault="00EB0221" w:rsidP="005659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65917">
              <w:rPr>
                <w:rFonts w:ascii="Arial" w:hAnsi="Arial" w:cs="Arial"/>
                <w:sz w:val="18"/>
                <w:szCs w:val="18"/>
              </w:rPr>
              <w:t>0</w:t>
            </w:r>
            <w:r w:rsidR="004E0524" w:rsidRPr="004E55F7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6273B" w:rsidRPr="004E55F7" w14:paraId="2F745C01" w14:textId="77777777" w:rsidTr="00BF6943">
        <w:tc>
          <w:tcPr>
            <w:tcW w:w="445" w:type="dxa"/>
            <w:vMerge/>
            <w:shd w:val="clear" w:color="auto" w:fill="auto"/>
          </w:tcPr>
          <w:p w14:paraId="0C41A775" w14:textId="77777777" w:rsidR="0076273B" w:rsidRPr="004E55F7" w:rsidRDefault="0076273B" w:rsidP="004819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7" w:type="dxa"/>
            <w:shd w:val="clear" w:color="auto" w:fill="auto"/>
          </w:tcPr>
          <w:p w14:paraId="4DC1DBE4" w14:textId="77777777" w:rsidR="00EB0221" w:rsidRDefault="00EB0221" w:rsidP="00EB02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Technical approach:</w:t>
            </w:r>
          </w:p>
          <w:p w14:paraId="211D8FFF" w14:textId="03C66C36" w:rsidR="00EB0221" w:rsidRPr="00565917" w:rsidRDefault="00565917" w:rsidP="00920997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59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Overall understanding and alignment with the </w:t>
            </w:r>
            <w:proofErr w:type="spellStart"/>
            <w:r w:rsidRPr="005659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ToR</w:t>
            </w:r>
            <w:proofErr w:type="spellEnd"/>
            <w:r w:rsidRPr="005659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  <w:r w:rsidR="00EB0221" w:rsidRPr="005659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ethodology including </w:t>
            </w:r>
            <w:r w:rsidR="00776A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proposed</w:t>
            </w:r>
            <w:r w:rsidR="00776A31" w:rsidRPr="005659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635549" w:rsidRPr="005659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design, scheduling, </w:t>
            </w:r>
            <w:r w:rsidR="00EB0221" w:rsidRPr="005659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tools, sampling</w:t>
            </w:r>
            <w:r w:rsidR="00635549" w:rsidRPr="005659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data management, analysis</w:t>
            </w:r>
            <w:r w:rsidR="00EB0221" w:rsidRPr="005659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etc.</w:t>
            </w:r>
          </w:p>
          <w:p w14:paraId="0629FF22" w14:textId="77777777" w:rsidR="00EB0221" w:rsidRPr="004E55F7" w:rsidRDefault="00635549" w:rsidP="00635549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composition</w:t>
            </w:r>
            <w:r w:rsidR="00294D26">
              <w:rPr>
                <w:rFonts w:ascii="Arial" w:hAnsi="Arial" w:cs="Arial"/>
                <w:sz w:val="18"/>
                <w:szCs w:val="18"/>
              </w:rPr>
              <w:t xml:space="preserve"> and roles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B0221">
              <w:rPr>
                <w:rFonts w:ascii="Arial" w:hAnsi="Arial" w:cs="Arial"/>
                <w:sz w:val="18"/>
                <w:szCs w:val="18"/>
              </w:rPr>
              <w:t>training and supervision</w:t>
            </w:r>
            <w:r w:rsidR="00565917">
              <w:rPr>
                <w:rFonts w:ascii="Arial" w:hAnsi="Arial" w:cs="Arial"/>
                <w:sz w:val="18"/>
                <w:szCs w:val="18"/>
              </w:rPr>
              <w:t xml:space="preserve"> etc.</w:t>
            </w:r>
          </w:p>
        </w:tc>
        <w:tc>
          <w:tcPr>
            <w:tcW w:w="1260" w:type="dxa"/>
            <w:shd w:val="clear" w:color="auto" w:fill="auto"/>
          </w:tcPr>
          <w:p w14:paraId="142D787F" w14:textId="77777777" w:rsidR="0076273B" w:rsidRPr="004E55F7" w:rsidRDefault="00565917" w:rsidP="0047565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35549">
              <w:rPr>
                <w:rFonts w:ascii="Arial" w:hAnsi="Arial" w:cs="Arial"/>
                <w:sz w:val="18"/>
                <w:szCs w:val="18"/>
              </w:rPr>
              <w:t>0</w:t>
            </w:r>
            <w:r w:rsidR="0076273B" w:rsidRPr="004E55F7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6273B" w:rsidRPr="004E55F7" w14:paraId="0C6EF634" w14:textId="77777777" w:rsidTr="00BF6943">
        <w:tc>
          <w:tcPr>
            <w:tcW w:w="445" w:type="dxa"/>
            <w:vMerge/>
            <w:shd w:val="clear" w:color="auto" w:fill="auto"/>
          </w:tcPr>
          <w:p w14:paraId="1DFA713A" w14:textId="77777777" w:rsidR="0076273B" w:rsidRPr="004E55F7" w:rsidRDefault="0076273B" w:rsidP="004819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7" w:type="dxa"/>
            <w:shd w:val="clear" w:color="auto" w:fill="auto"/>
          </w:tcPr>
          <w:p w14:paraId="2BD66FE6" w14:textId="77777777" w:rsidR="0076273B" w:rsidRPr="004E55F7" w:rsidRDefault="0076273B" w:rsidP="00475655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55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Overall Technical Evaluation Points</w:t>
            </w:r>
          </w:p>
        </w:tc>
        <w:tc>
          <w:tcPr>
            <w:tcW w:w="1260" w:type="dxa"/>
            <w:shd w:val="clear" w:color="auto" w:fill="auto"/>
          </w:tcPr>
          <w:p w14:paraId="5C8F9C60" w14:textId="77777777" w:rsidR="0076273B" w:rsidRPr="004E55F7" w:rsidRDefault="00565917" w:rsidP="006355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  <w:r w:rsidR="0076273B" w:rsidRPr="004E55F7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76273B" w:rsidRPr="004E55F7" w14:paraId="29F95B85" w14:textId="77777777" w:rsidTr="00BF6943">
        <w:tc>
          <w:tcPr>
            <w:tcW w:w="445" w:type="dxa"/>
            <w:vMerge/>
            <w:shd w:val="clear" w:color="auto" w:fill="auto"/>
          </w:tcPr>
          <w:p w14:paraId="17E7EEE0" w14:textId="77777777" w:rsidR="0076273B" w:rsidRPr="004E55F7" w:rsidRDefault="0076273B" w:rsidP="004819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7" w:type="dxa"/>
            <w:shd w:val="clear" w:color="auto" w:fill="auto"/>
          </w:tcPr>
          <w:p w14:paraId="37C3D3E1" w14:textId="77777777" w:rsidR="0076273B" w:rsidRPr="004E55F7" w:rsidRDefault="0076273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55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Financial Evaluation</w:t>
            </w:r>
          </w:p>
        </w:tc>
        <w:tc>
          <w:tcPr>
            <w:tcW w:w="1260" w:type="dxa"/>
            <w:shd w:val="clear" w:color="auto" w:fill="auto"/>
          </w:tcPr>
          <w:p w14:paraId="6EA423AB" w14:textId="77777777" w:rsidR="0076273B" w:rsidRPr="004E55F7" w:rsidRDefault="00565917" w:rsidP="006355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6273B" w:rsidRPr="004E55F7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76273B" w:rsidRPr="004E55F7" w14:paraId="09626B54" w14:textId="77777777" w:rsidTr="00BF6943">
        <w:tc>
          <w:tcPr>
            <w:tcW w:w="445" w:type="dxa"/>
            <w:shd w:val="clear" w:color="auto" w:fill="auto"/>
          </w:tcPr>
          <w:p w14:paraId="5E38D5A8" w14:textId="77777777" w:rsidR="0076273B" w:rsidRPr="004E55F7" w:rsidRDefault="0076273B" w:rsidP="004819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77" w:type="dxa"/>
            <w:shd w:val="clear" w:color="auto" w:fill="auto"/>
          </w:tcPr>
          <w:p w14:paraId="45696DCA" w14:textId="77777777" w:rsidR="0076273B" w:rsidRPr="004E55F7" w:rsidRDefault="0076273B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55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14:paraId="78A5BD77" w14:textId="77777777" w:rsidR="0076273B" w:rsidRPr="004E55F7" w:rsidRDefault="0076273B" w:rsidP="004819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5F7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14:paraId="1FBC3AFA" w14:textId="77777777" w:rsidR="004E0524" w:rsidRPr="004E55F7" w:rsidRDefault="004E0524" w:rsidP="00481931">
      <w:pPr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132F4AE9" w14:textId="77777777" w:rsidR="0076273B" w:rsidRPr="004E55F7" w:rsidRDefault="0076273B" w:rsidP="00481931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4E55F7">
        <w:rPr>
          <w:rFonts w:ascii="Arial" w:hAnsi="Arial" w:cs="Arial"/>
          <w:sz w:val="18"/>
          <w:szCs w:val="18"/>
        </w:rPr>
        <w:t xml:space="preserve">The shortlisted consultant (or firm) </w:t>
      </w:r>
      <w:r w:rsidR="000E0DA7" w:rsidRPr="004E55F7">
        <w:rPr>
          <w:rFonts w:ascii="Arial" w:hAnsi="Arial" w:cs="Arial"/>
          <w:sz w:val="18"/>
          <w:szCs w:val="18"/>
        </w:rPr>
        <w:t>will be then called for an interview and the final contract will be offered upon satisfactory performance.</w:t>
      </w:r>
    </w:p>
    <w:p w14:paraId="18598811" w14:textId="77777777" w:rsidR="0076273B" w:rsidRPr="004E55F7" w:rsidRDefault="0076273B" w:rsidP="00481931">
      <w:pPr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3DC5A93A" w14:textId="77777777" w:rsidR="004E0524" w:rsidRPr="004E55F7" w:rsidRDefault="004E0524" w:rsidP="00481931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E55F7">
        <w:rPr>
          <w:rFonts w:ascii="Arial" w:hAnsi="Arial" w:cs="Arial"/>
          <w:b/>
          <w:sz w:val="18"/>
          <w:szCs w:val="18"/>
        </w:rPr>
        <w:t>Competencies Required</w:t>
      </w:r>
      <w:r w:rsidR="00A67985" w:rsidRPr="004E55F7">
        <w:rPr>
          <w:rFonts w:ascii="Arial" w:hAnsi="Arial" w:cs="Arial"/>
          <w:b/>
          <w:sz w:val="18"/>
          <w:szCs w:val="18"/>
        </w:rPr>
        <w:t>:</w:t>
      </w:r>
    </w:p>
    <w:p w14:paraId="62F9E09F" w14:textId="77777777" w:rsidR="00435CCF" w:rsidRPr="004E55F7" w:rsidRDefault="00435CCF" w:rsidP="00435CCF">
      <w:pPr>
        <w:suppressAutoHyphens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4E55F7">
        <w:rPr>
          <w:rFonts w:ascii="Arial" w:hAnsi="Arial" w:cs="Arial"/>
          <w:sz w:val="18"/>
          <w:szCs w:val="18"/>
        </w:rPr>
        <w:t>The consultant</w:t>
      </w:r>
      <w:r w:rsidR="00475655" w:rsidRPr="004E55F7">
        <w:rPr>
          <w:rFonts w:ascii="Arial" w:hAnsi="Arial" w:cs="Arial"/>
          <w:sz w:val="18"/>
          <w:szCs w:val="18"/>
        </w:rPr>
        <w:t xml:space="preserve"> (or consulting firm)</w:t>
      </w:r>
      <w:r w:rsidRPr="004E55F7">
        <w:rPr>
          <w:rFonts w:ascii="Arial" w:hAnsi="Arial" w:cs="Arial"/>
          <w:sz w:val="18"/>
          <w:szCs w:val="18"/>
        </w:rPr>
        <w:t xml:space="preserve"> </w:t>
      </w:r>
      <w:r w:rsidR="002A6352" w:rsidRPr="004E55F7">
        <w:rPr>
          <w:rFonts w:ascii="Arial" w:hAnsi="Arial" w:cs="Arial"/>
          <w:sz w:val="18"/>
          <w:szCs w:val="18"/>
        </w:rPr>
        <w:t xml:space="preserve">we are looking </w:t>
      </w:r>
      <w:r w:rsidR="00EA24F6" w:rsidRPr="004E55F7">
        <w:rPr>
          <w:rFonts w:ascii="Arial" w:hAnsi="Arial" w:cs="Arial"/>
          <w:sz w:val="18"/>
          <w:szCs w:val="18"/>
        </w:rPr>
        <w:t>for</w:t>
      </w:r>
      <w:r w:rsidR="00475655" w:rsidRPr="004E55F7">
        <w:rPr>
          <w:rFonts w:ascii="Arial" w:hAnsi="Arial" w:cs="Arial"/>
          <w:sz w:val="18"/>
          <w:szCs w:val="18"/>
        </w:rPr>
        <w:t xml:space="preserve"> preferably</w:t>
      </w:r>
      <w:r w:rsidRPr="004E55F7">
        <w:rPr>
          <w:rFonts w:ascii="Arial" w:hAnsi="Arial" w:cs="Arial"/>
          <w:sz w:val="18"/>
          <w:szCs w:val="18"/>
        </w:rPr>
        <w:t xml:space="preserve"> meet</w:t>
      </w:r>
      <w:r w:rsidR="002A6352" w:rsidRPr="004E55F7">
        <w:rPr>
          <w:rFonts w:ascii="Arial" w:hAnsi="Arial" w:cs="Arial"/>
          <w:sz w:val="18"/>
          <w:szCs w:val="18"/>
        </w:rPr>
        <w:t xml:space="preserve">s the following competencies - </w:t>
      </w:r>
    </w:p>
    <w:p w14:paraId="272B29B3" w14:textId="77777777" w:rsidR="00C53917" w:rsidRPr="004E55F7" w:rsidRDefault="00C53917" w:rsidP="00C5391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 w:eastAsia="ar-SA"/>
        </w:rPr>
      </w:pPr>
      <w:r>
        <w:rPr>
          <w:rFonts w:ascii="Arial" w:hAnsi="Arial" w:cs="Arial"/>
          <w:sz w:val="18"/>
          <w:szCs w:val="18"/>
          <w:lang w:val="en-GB" w:eastAsia="ar-SA"/>
        </w:rPr>
        <w:t xml:space="preserve">Proven experience of </w:t>
      </w:r>
      <w:r w:rsidRPr="004E55F7">
        <w:rPr>
          <w:rFonts w:ascii="Arial" w:hAnsi="Arial" w:cs="Arial"/>
          <w:sz w:val="18"/>
          <w:szCs w:val="18"/>
          <w:lang w:val="en-GB" w:eastAsia="ar-SA"/>
        </w:rPr>
        <w:t>facilitating similar review exercises</w:t>
      </w:r>
      <w:r>
        <w:rPr>
          <w:rFonts w:ascii="Arial" w:hAnsi="Arial" w:cs="Arial"/>
          <w:sz w:val="18"/>
          <w:szCs w:val="18"/>
          <w:lang w:val="en-GB" w:eastAsia="ar-SA"/>
        </w:rPr>
        <w:t>, impact assessments, evaluation, research, survey design etc.</w:t>
      </w:r>
      <w:r w:rsidRPr="004E55F7">
        <w:rPr>
          <w:rFonts w:ascii="Arial" w:hAnsi="Arial" w:cs="Arial"/>
          <w:sz w:val="18"/>
          <w:szCs w:val="18"/>
          <w:lang w:val="en-GB" w:eastAsia="ar-SA"/>
        </w:rPr>
        <w:t xml:space="preserve"> that involves diverse stakeholders</w:t>
      </w:r>
      <w:r>
        <w:rPr>
          <w:rFonts w:ascii="Arial" w:hAnsi="Arial" w:cs="Arial"/>
          <w:sz w:val="18"/>
          <w:szCs w:val="18"/>
          <w:lang w:val="en-GB" w:eastAsia="ar-SA"/>
        </w:rPr>
        <w:t xml:space="preserve"> utilizing both quantitative and qualitative methods</w:t>
      </w:r>
      <w:r w:rsidR="008913B1">
        <w:rPr>
          <w:rFonts w:ascii="Arial" w:hAnsi="Arial" w:cs="Arial"/>
          <w:sz w:val="18"/>
          <w:szCs w:val="18"/>
          <w:lang w:val="en-GB" w:eastAsia="ar-SA"/>
        </w:rPr>
        <w:t xml:space="preserve"> especially for DFID funded projects</w:t>
      </w:r>
      <w:r w:rsidRPr="004E55F7">
        <w:rPr>
          <w:rFonts w:ascii="Arial" w:hAnsi="Arial" w:cs="Arial"/>
          <w:sz w:val="18"/>
          <w:szCs w:val="18"/>
          <w:lang w:val="en-GB" w:eastAsia="ar-SA"/>
        </w:rPr>
        <w:t>.</w:t>
      </w:r>
    </w:p>
    <w:p w14:paraId="3DEB8E1F" w14:textId="77777777" w:rsidR="00C53917" w:rsidRPr="004E55F7" w:rsidRDefault="00C53917" w:rsidP="00C53917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Pr="004E55F7">
        <w:rPr>
          <w:rFonts w:ascii="Arial" w:hAnsi="Arial" w:cs="Arial"/>
          <w:sz w:val="18"/>
          <w:szCs w:val="18"/>
        </w:rPr>
        <w:t>nderstanding of the humanitarian system</w:t>
      </w:r>
      <w:r w:rsidR="003B1AE8">
        <w:rPr>
          <w:rFonts w:ascii="Arial" w:hAnsi="Arial" w:cs="Arial"/>
          <w:sz w:val="18"/>
          <w:szCs w:val="18"/>
        </w:rPr>
        <w:t xml:space="preserve"> and architecture especially in Bangladesh</w:t>
      </w:r>
      <w:r>
        <w:rPr>
          <w:rFonts w:ascii="Arial" w:hAnsi="Arial" w:cs="Arial"/>
          <w:sz w:val="18"/>
          <w:szCs w:val="18"/>
        </w:rPr>
        <w:t>, response and recovery</w:t>
      </w:r>
      <w:r w:rsidRPr="004E55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(e.g. cash based interventions) </w:t>
      </w:r>
      <w:r w:rsidRPr="004E55F7">
        <w:rPr>
          <w:rFonts w:ascii="Arial" w:hAnsi="Arial" w:cs="Arial"/>
          <w:sz w:val="18"/>
          <w:szCs w:val="18"/>
        </w:rPr>
        <w:t xml:space="preserve">as well as recent developments that have arisen after the Grand Bargain, Charter for Change commitments </w:t>
      </w:r>
      <w:r>
        <w:rPr>
          <w:rFonts w:ascii="Arial" w:hAnsi="Arial" w:cs="Arial"/>
          <w:sz w:val="18"/>
          <w:szCs w:val="18"/>
        </w:rPr>
        <w:t>etc. to</w:t>
      </w:r>
      <w:r w:rsidRPr="004E55F7">
        <w:rPr>
          <w:rFonts w:ascii="Arial" w:hAnsi="Arial" w:cs="Arial"/>
          <w:sz w:val="18"/>
          <w:szCs w:val="18"/>
        </w:rPr>
        <w:t xml:space="preserve"> address the underlying requirements </w:t>
      </w:r>
      <w:r>
        <w:rPr>
          <w:rFonts w:ascii="Arial" w:hAnsi="Arial" w:cs="Arial"/>
          <w:sz w:val="18"/>
          <w:szCs w:val="18"/>
        </w:rPr>
        <w:t>for</w:t>
      </w:r>
      <w:r w:rsidRPr="004E55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localization of humanitarian aid agenda and </w:t>
      </w:r>
      <w:r w:rsidRPr="004E55F7">
        <w:rPr>
          <w:rFonts w:ascii="Arial" w:hAnsi="Arial" w:cs="Arial"/>
          <w:sz w:val="18"/>
          <w:szCs w:val="18"/>
        </w:rPr>
        <w:t>equitable partnerships with local and national NGOs.</w:t>
      </w:r>
    </w:p>
    <w:p w14:paraId="10B809CA" w14:textId="77777777" w:rsidR="004E0524" w:rsidRPr="004E55F7" w:rsidRDefault="00475655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E55F7">
        <w:rPr>
          <w:rFonts w:ascii="Arial" w:hAnsi="Arial" w:cs="Arial"/>
          <w:sz w:val="18"/>
          <w:szCs w:val="18"/>
        </w:rPr>
        <w:t>Academic degree</w:t>
      </w:r>
      <w:r w:rsidR="00F67364" w:rsidRPr="004E55F7">
        <w:rPr>
          <w:rFonts w:ascii="Arial" w:hAnsi="Arial" w:cs="Arial"/>
          <w:sz w:val="18"/>
          <w:szCs w:val="18"/>
        </w:rPr>
        <w:t xml:space="preserve"> in </w:t>
      </w:r>
      <w:r w:rsidR="00FE41BB" w:rsidRPr="004E55F7">
        <w:rPr>
          <w:rFonts w:ascii="Arial" w:hAnsi="Arial" w:cs="Arial"/>
          <w:sz w:val="18"/>
          <w:szCs w:val="18"/>
        </w:rPr>
        <w:t>Disaster Management, Social Sciences</w:t>
      </w:r>
      <w:r w:rsidR="00325457" w:rsidRPr="004E55F7">
        <w:rPr>
          <w:rFonts w:ascii="Arial" w:hAnsi="Arial" w:cs="Arial"/>
          <w:sz w:val="18"/>
          <w:szCs w:val="18"/>
        </w:rPr>
        <w:t>, Business Administration, Organizational Development</w:t>
      </w:r>
      <w:r w:rsidR="00C53917">
        <w:rPr>
          <w:rFonts w:ascii="Arial" w:hAnsi="Arial" w:cs="Arial"/>
          <w:sz w:val="18"/>
          <w:szCs w:val="18"/>
        </w:rPr>
        <w:t>, Research, Project Evaluation</w:t>
      </w:r>
      <w:r w:rsidR="00F67364" w:rsidRPr="004E55F7">
        <w:rPr>
          <w:rFonts w:ascii="Arial" w:hAnsi="Arial" w:cs="Arial"/>
          <w:sz w:val="18"/>
          <w:szCs w:val="18"/>
        </w:rPr>
        <w:t xml:space="preserve"> or other relevant technical areas.</w:t>
      </w:r>
      <w:r w:rsidR="004E0524" w:rsidRPr="004E55F7">
        <w:rPr>
          <w:rFonts w:ascii="Arial" w:hAnsi="Arial" w:cs="Arial"/>
          <w:sz w:val="18"/>
          <w:szCs w:val="18"/>
        </w:rPr>
        <w:t xml:space="preserve"> </w:t>
      </w:r>
    </w:p>
    <w:p w14:paraId="7F5C4BA4" w14:textId="77777777" w:rsidR="00DD2C80" w:rsidRPr="004E55F7" w:rsidRDefault="00DD2C8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 w:eastAsia="ar-SA"/>
        </w:rPr>
      </w:pPr>
      <w:r w:rsidRPr="004E55F7">
        <w:rPr>
          <w:rFonts w:ascii="Arial" w:hAnsi="Arial" w:cs="Arial"/>
          <w:sz w:val="18"/>
          <w:szCs w:val="18"/>
          <w:lang w:val="en-GB" w:eastAsia="ar-SA"/>
        </w:rPr>
        <w:t>Excellent analytical, report writing and presentation skills.</w:t>
      </w:r>
    </w:p>
    <w:p w14:paraId="12CEDACD" w14:textId="77777777" w:rsidR="00DD2C80" w:rsidRPr="004E55F7" w:rsidRDefault="00DD2C8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 w:eastAsia="ar-SA"/>
        </w:rPr>
      </w:pPr>
      <w:r w:rsidRPr="004E55F7">
        <w:rPr>
          <w:rFonts w:ascii="Arial" w:hAnsi="Arial" w:cs="Arial"/>
          <w:sz w:val="18"/>
          <w:szCs w:val="18"/>
          <w:lang w:val="en-GB" w:eastAsia="ar-SA"/>
        </w:rPr>
        <w:t>Willingness and capacity to be flexible and accommodating when faced with difficult and frustrating working conditions</w:t>
      </w:r>
    </w:p>
    <w:p w14:paraId="24ACA6A4" w14:textId="77777777" w:rsidR="001A3FFF" w:rsidRDefault="00DD2C8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  <w:lang w:val="en-GB" w:eastAsia="ar-SA"/>
        </w:rPr>
      </w:pPr>
      <w:r w:rsidRPr="004E55F7">
        <w:rPr>
          <w:rFonts w:ascii="Arial" w:hAnsi="Arial" w:cs="Arial"/>
          <w:sz w:val="18"/>
          <w:szCs w:val="18"/>
          <w:lang w:val="en-GB" w:eastAsia="ar-SA"/>
        </w:rPr>
        <w:t>Fluency in written and spoken English and Bangla</w:t>
      </w:r>
    </w:p>
    <w:p w14:paraId="0E81B5F3" w14:textId="77777777" w:rsidR="00830A72" w:rsidRPr="004E55F7" w:rsidRDefault="00830A72" w:rsidP="002A635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12DF2FC" w14:textId="77777777" w:rsidR="004E0524" w:rsidRPr="004E55F7" w:rsidRDefault="004E0524" w:rsidP="00481931">
      <w:pPr>
        <w:numPr>
          <w:ilvl w:val="0"/>
          <w:numId w:val="2"/>
        </w:numPr>
        <w:tabs>
          <w:tab w:val="clear" w:pos="360"/>
        </w:tabs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E55F7">
        <w:rPr>
          <w:rFonts w:ascii="Arial" w:hAnsi="Arial" w:cs="Arial"/>
          <w:b/>
          <w:sz w:val="18"/>
          <w:szCs w:val="18"/>
        </w:rPr>
        <w:t>Supervision</w:t>
      </w:r>
      <w:r w:rsidR="00A67985" w:rsidRPr="004E55F7">
        <w:rPr>
          <w:rFonts w:ascii="Arial" w:hAnsi="Arial" w:cs="Arial"/>
          <w:b/>
          <w:sz w:val="18"/>
          <w:szCs w:val="18"/>
        </w:rPr>
        <w:t>:</w:t>
      </w:r>
    </w:p>
    <w:p w14:paraId="7ACF80DD" w14:textId="77777777" w:rsidR="004E0524" w:rsidRPr="004E55F7" w:rsidRDefault="004E0524" w:rsidP="00481931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4E55F7">
        <w:rPr>
          <w:rFonts w:ascii="Arial" w:hAnsi="Arial" w:cs="Arial"/>
          <w:sz w:val="18"/>
          <w:szCs w:val="18"/>
        </w:rPr>
        <w:t xml:space="preserve">The </w:t>
      </w:r>
      <w:r w:rsidR="002A6352" w:rsidRPr="004E55F7">
        <w:rPr>
          <w:rFonts w:ascii="Arial" w:hAnsi="Arial" w:cs="Arial"/>
          <w:sz w:val="18"/>
          <w:szCs w:val="18"/>
        </w:rPr>
        <w:t>consultant</w:t>
      </w:r>
      <w:r w:rsidRPr="004E55F7">
        <w:rPr>
          <w:rFonts w:ascii="Arial" w:hAnsi="Arial" w:cs="Arial"/>
          <w:sz w:val="18"/>
          <w:szCs w:val="18"/>
        </w:rPr>
        <w:t xml:space="preserve"> will </w:t>
      </w:r>
      <w:r w:rsidR="00047A4F" w:rsidRPr="004E55F7">
        <w:rPr>
          <w:rFonts w:ascii="Arial" w:hAnsi="Arial" w:cs="Arial"/>
          <w:sz w:val="18"/>
          <w:szCs w:val="18"/>
        </w:rPr>
        <w:t>design and conduct the assignment in consultation</w:t>
      </w:r>
      <w:r w:rsidR="00AD5B95">
        <w:rPr>
          <w:rFonts w:ascii="Arial" w:hAnsi="Arial" w:cs="Arial"/>
          <w:sz w:val="18"/>
          <w:szCs w:val="18"/>
        </w:rPr>
        <w:t xml:space="preserve"> and coordination</w:t>
      </w:r>
      <w:r w:rsidR="00047A4F" w:rsidRPr="004E55F7">
        <w:rPr>
          <w:rFonts w:ascii="Arial" w:hAnsi="Arial" w:cs="Arial"/>
          <w:sz w:val="18"/>
          <w:szCs w:val="18"/>
        </w:rPr>
        <w:t xml:space="preserve"> with</w:t>
      </w:r>
      <w:r w:rsidRPr="004E55F7">
        <w:rPr>
          <w:rFonts w:ascii="Arial" w:hAnsi="Arial" w:cs="Arial"/>
          <w:sz w:val="18"/>
          <w:szCs w:val="18"/>
        </w:rPr>
        <w:t xml:space="preserve"> the </w:t>
      </w:r>
      <w:r w:rsidR="00EA24F6" w:rsidRPr="004E55F7">
        <w:rPr>
          <w:rFonts w:ascii="Arial" w:hAnsi="Arial" w:cs="Arial"/>
          <w:sz w:val="18"/>
          <w:szCs w:val="18"/>
        </w:rPr>
        <w:t xml:space="preserve">Start Fund </w:t>
      </w:r>
      <w:r w:rsidR="00EA24F6" w:rsidRPr="000D690C">
        <w:rPr>
          <w:rFonts w:ascii="Arial" w:hAnsi="Arial" w:cs="Arial"/>
          <w:sz w:val="18"/>
          <w:szCs w:val="18"/>
        </w:rPr>
        <w:t>Bangladesh</w:t>
      </w:r>
      <w:r w:rsidR="00D4253B" w:rsidRPr="000D690C">
        <w:rPr>
          <w:rFonts w:ascii="Arial" w:hAnsi="Arial" w:cs="Arial"/>
          <w:sz w:val="18"/>
          <w:szCs w:val="18"/>
        </w:rPr>
        <w:t xml:space="preserve"> </w:t>
      </w:r>
      <w:r w:rsidR="00EA24F6" w:rsidRPr="000D690C">
        <w:rPr>
          <w:rFonts w:ascii="Arial" w:hAnsi="Arial" w:cs="Arial"/>
          <w:sz w:val="18"/>
          <w:szCs w:val="18"/>
        </w:rPr>
        <w:t>team</w:t>
      </w:r>
      <w:r w:rsidR="00A5116F" w:rsidRPr="000D690C">
        <w:rPr>
          <w:rFonts w:ascii="Arial" w:hAnsi="Arial" w:cs="Arial"/>
          <w:sz w:val="18"/>
          <w:szCs w:val="18"/>
        </w:rPr>
        <w:t xml:space="preserve"> especially the MEAL Coordinator</w:t>
      </w:r>
      <w:r w:rsidR="00DD2C80" w:rsidRPr="000D690C">
        <w:rPr>
          <w:rFonts w:ascii="Arial" w:hAnsi="Arial" w:cs="Arial"/>
          <w:sz w:val="18"/>
          <w:szCs w:val="18"/>
        </w:rPr>
        <w:t>.</w:t>
      </w:r>
    </w:p>
    <w:p w14:paraId="058F9DE4" w14:textId="77777777" w:rsidR="004E0524" w:rsidRPr="004E55F7" w:rsidRDefault="004E0524" w:rsidP="0048193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71A8F430" w14:textId="77777777" w:rsidR="004E0524" w:rsidRPr="004E55F7" w:rsidRDefault="004E0524" w:rsidP="00481931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E55F7">
        <w:rPr>
          <w:rFonts w:ascii="Arial" w:hAnsi="Arial" w:cs="Arial"/>
          <w:b/>
          <w:sz w:val="18"/>
          <w:szCs w:val="18"/>
        </w:rPr>
        <w:t>Confidentiality</w:t>
      </w:r>
      <w:r w:rsidR="00A67985" w:rsidRPr="004E55F7">
        <w:rPr>
          <w:rFonts w:ascii="Arial" w:hAnsi="Arial" w:cs="Arial"/>
          <w:b/>
          <w:sz w:val="18"/>
          <w:szCs w:val="18"/>
        </w:rPr>
        <w:t>:</w:t>
      </w:r>
    </w:p>
    <w:p w14:paraId="79ACD6C3" w14:textId="77777777" w:rsidR="004E0524" w:rsidRPr="004E55F7" w:rsidRDefault="004E0524" w:rsidP="00481931">
      <w:pPr>
        <w:pStyle w:val="ListParagraph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4E55F7">
        <w:rPr>
          <w:rFonts w:ascii="Arial" w:hAnsi="Arial" w:cs="Arial"/>
          <w:sz w:val="18"/>
          <w:szCs w:val="18"/>
        </w:rPr>
        <w:t xml:space="preserve">All the outputs will be treated as </w:t>
      </w:r>
      <w:r w:rsidR="00047A4F" w:rsidRPr="004E55F7">
        <w:rPr>
          <w:rFonts w:ascii="Arial" w:hAnsi="Arial" w:cs="Arial"/>
          <w:sz w:val="18"/>
          <w:szCs w:val="18"/>
        </w:rPr>
        <w:t>Start Fund Bangladesh</w:t>
      </w:r>
      <w:r w:rsidRPr="004E55F7">
        <w:rPr>
          <w:rFonts w:ascii="Arial" w:hAnsi="Arial" w:cs="Arial"/>
          <w:sz w:val="18"/>
          <w:szCs w:val="18"/>
        </w:rPr>
        <w:t xml:space="preserve">’s property and the outputs or any part of it cannot be sold, used or reproduced in any manner without prior permission from </w:t>
      </w:r>
      <w:r w:rsidR="00047A4F" w:rsidRPr="004E55F7">
        <w:rPr>
          <w:rFonts w:ascii="Arial" w:hAnsi="Arial" w:cs="Arial"/>
          <w:sz w:val="18"/>
          <w:szCs w:val="18"/>
        </w:rPr>
        <w:t>the Start Fund Bangladesh</w:t>
      </w:r>
      <w:r w:rsidRPr="004E55F7">
        <w:rPr>
          <w:rFonts w:ascii="Arial" w:hAnsi="Arial" w:cs="Arial"/>
          <w:sz w:val="18"/>
          <w:szCs w:val="18"/>
        </w:rPr>
        <w:t>.</w:t>
      </w:r>
    </w:p>
    <w:p w14:paraId="76B7E475" w14:textId="77777777" w:rsidR="004E0524" w:rsidRPr="004E55F7" w:rsidRDefault="004E0524" w:rsidP="0048193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452D2" w14:textId="77777777" w:rsidR="004E0524" w:rsidRPr="004E55F7" w:rsidRDefault="00CE738A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Submission of </w:t>
      </w:r>
      <w:r w:rsidR="004E0524" w:rsidRPr="004E55F7">
        <w:rPr>
          <w:rFonts w:ascii="Arial" w:hAnsi="Arial" w:cs="Arial"/>
          <w:b/>
          <w:sz w:val="18"/>
          <w:szCs w:val="18"/>
        </w:rPr>
        <w:t>Expression of Interest</w:t>
      </w:r>
      <w:r>
        <w:rPr>
          <w:rFonts w:ascii="Arial" w:hAnsi="Arial" w:cs="Arial"/>
          <w:b/>
          <w:sz w:val="18"/>
          <w:szCs w:val="18"/>
        </w:rPr>
        <w:t xml:space="preserve"> (EOI)</w:t>
      </w:r>
      <w:r w:rsidR="00A67985" w:rsidRPr="004E55F7">
        <w:rPr>
          <w:rFonts w:ascii="Arial" w:hAnsi="Arial" w:cs="Arial"/>
          <w:b/>
          <w:sz w:val="18"/>
          <w:szCs w:val="18"/>
        </w:rPr>
        <w:t>:</w:t>
      </w:r>
    </w:p>
    <w:p w14:paraId="3F323E4A" w14:textId="0E297067" w:rsidR="00CE738A" w:rsidRPr="001861D5" w:rsidRDefault="002A6352" w:rsidP="001861D5">
      <w:pPr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1A3FFF">
        <w:rPr>
          <w:rFonts w:ascii="Arial" w:hAnsi="Arial" w:cs="Arial"/>
          <w:sz w:val="18"/>
          <w:szCs w:val="18"/>
        </w:rPr>
        <w:lastRenderedPageBreak/>
        <w:t xml:space="preserve">The consultant will confirm </w:t>
      </w:r>
      <w:r w:rsidR="003A2E05">
        <w:rPr>
          <w:rFonts w:ascii="Arial" w:hAnsi="Arial" w:cs="Arial"/>
          <w:sz w:val="18"/>
          <w:szCs w:val="18"/>
        </w:rPr>
        <w:t>her/</w:t>
      </w:r>
      <w:r w:rsidR="0065490D">
        <w:rPr>
          <w:rFonts w:ascii="Arial" w:hAnsi="Arial" w:cs="Arial"/>
          <w:sz w:val="18"/>
          <w:szCs w:val="18"/>
        </w:rPr>
        <w:t xml:space="preserve"> </w:t>
      </w:r>
      <w:r w:rsidRPr="001A3FFF">
        <w:rPr>
          <w:rFonts w:ascii="Arial" w:hAnsi="Arial" w:cs="Arial"/>
          <w:sz w:val="18"/>
          <w:szCs w:val="18"/>
        </w:rPr>
        <w:t>his expression of interest and submit a proposal</w:t>
      </w:r>
      <w:r w:rsidR="004E0524" w:rsidRPr="001A3FFF">
        <w:rPr>
          <w:rFonts w:ascii="Arial" w:hAnsi="Arial" w:cs="Arial"/>
          <w:sz w:val="18"/>
          <w:szCs w:val="18"/>
        </w:rPr>
        <w:t xml:space="preserve"> (</w:t>
      </w:r>
      <w:r w:rsidR="00EA24F6" w:rsidRPr="001A3FFF">
        <w:rPr>
          <w:rFonts w:ascii="Arial" w:hAnsi="Arial" w:cs="Arial"/>
          <w:sz w:val="18"/>
          <w:szCs w:val="18"/>
        </w:rPr>
        <w:t xml:space="preserve">2 copies of both technical and financial </w:t>
      </w:r>
      <w:r w:rsidR="004E0524" w:rsidRPr="001A3FFF">
        <w:rPr>
          <w:rFonts w:ascii="Arial" w:hAnsi="Arial" w:cs="Arial"/>
          <w:sz w:val="18"/>
          <w:szCs w:val="18"/>
        </w:rPr>
        <w:t>in printed copies</w:t>
      </w:r>
      <w:r w:rsidR="00CE738A" w:rsidRPr="001A3FFF">
        <w:rPr>
          <w:rFonts w:ascii="Arial" w:hAnsi="Arial" w:cs="Arial"/>
          <w:sz w:val="18"/>
          <w:szCs w:val="18"/>
        </w:rPr>
        <w:t xml:space="preserve"> including work plan</w:t>
      </w:r>
      <w:r w:rsidR="00EA24F6" w:rsidRPr="001A3FFF">
        <w:rPr>
          <w:rFonts w:ascii="Arial" w:hAnsi="Arial" w:cs="Arial"/>
          <w:sz w:val="18"/>
          <w:szCs w:val="18"/>
        </w:rPr>
        <w:t xml:space="preserve">, </w:t>
      </w:r>
      <w:r w:rsidR="0085264B">
        <w:rPr>
          <w:rFonts w:ascii="Arial" w:hAnsi="Arial" w:cs="Arial"/>
          <w:sz w:val="18"/>
          <w:szCs w:val="18"/>
        </w:rPr>
        <w:t xml:space="preserve">CVs, past track records </w:t>
      </w:r>
      <w:r w:rsidR="00EA24F6" w:rsidRPr="001A3FFF">
        <w:rPr>
          <w:rFonts w:ascii="Arial" w:hAnsi="Arial" w:cs="Arial"/>
          <w:sz w:val="18"/>
          <w:szCs w:val="18"/>
        </w:rPr>
        <w:t>of max 10 pages</w:t>
      </w:r>
      <w:r w:rsidR="004E0524" w:rsidRPr="001A3FFF">
        <w:rPr>
          <w:rFonts w:ascii="Arial" w:hAnsi="Arial" w:cs="Arial"/>
          <w:sz w:val="18"/>
          <w:szCs w:val="18"/>
        </w:rPr>
        <w:t>) according to</w:t>
      </w:r>
      <w:r w:rsidR="00CE738A" w:rsidRPr="001A3FFF">
        <w:rPr>
          <w:rFonts w:ascii="Arial" w:hAnsi="Arial" w:cs="Arial"/>
          <w:sz w:val="18"/>
          <w:szCs w:val="18"/>
        </w:rPr>
        <w:t xml:space="preserve"> the Terms of </w:t>
      </w:r>
      <w:r w:rsidR="00CE738A" w:rsidRPr="000D690C">
        <w:rPr>
          <w:rFonts w:ascii="Arial" w:hAnsi="Arial" w:cs="Arial"/>
          <w:sz w:val="18"/>
          <w:szCs w:val="18"/>
        </w:rPr>
        <w:t>Reference (TOR) in a closed envelope clearly marked as (EOI-</w:t>
      </w:r>
      <w:r w:rsidR="00B24C9E" w:rsidRPr="000D690C">
        <w:rPr>
          <w:rFonts w:ascii="Arial" w:hAnsi="Arial" w:cs="Arial"/>
          <w:sz w:val="18"/>
          <w:szCs w:val="18"/>
        </w:rPr>
        <w:t>SFB Midterm Evaluation</w:t>
      </w:r>
      <w:r w:rsidR="00CE738A" w:rsidRPr="000D690C">
        <w:rPr>
          <w:rFonts w:ascii="Arial" w:hAnsi="Arial" w:cs="Arial"/>
          <w:sz w:val="18"/>
          <w:szCs w:val="18"/>
        </w:rPr>
        <w:t>, P</w:t>
      </w:r>
      <w:r w:rsidR="000D690C" w:rsidRPr="000D690C">
        <w:rPr>
          <w:rFonts w:ascii="Arial" w:hAnsi="Arial" w:cs="Arial"/>
          <w:sz w:val="18"/>
          <w:szCs w:val="18"/>
        </w:rPr>
        <w:t>D REF 02743</w:t>
      </w:r>
      <w:r w:rsidR="00CE738A" w:rsidRPr="000D690C">
        <w:rPr>
          <w:rFonts w:ascii="Arial" w:hAnsi="Arial" w:cs="Arial"/>
          <w:sz w:val="18"/>
          <w:szCs w:val="18"/>
        </w:rPr>
        <w:t>) on</w:t>
      </w:r>
      <w:r w:rsidR="004E0524" w:rsidRPr="000D690C">
        <w:rPr>
          <w:rFonts w:ascii="Arial" w:hAnsi="Arial" w:cs="Arial"/>
          <w:sz w:val="18"/>
          <w:szCs w:val="18"/>
        </w:rPr>
        <w:t xml:space="preserve"> or before </w:t>
      </w:r>
      <w:r w:rsidR="000D690C" w:rsidRPr="000D690C">
        <w:rPr>
          <w:rFonts w:ascii="Arial" w:hAnsi="Arial" w:cs="Arial"/>
          <w:b/>
          <w:sz w:val="18"/>
          <w:szCs w:val="18"/>
        </w:rPr>
        <w:t>14</w:t>
      </w:r>
      <w:r w:rsidR="000D690C" w:rsidRPr="000D690C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0D690C" w:rsidRPr="000D690C">
        <w:rPr>
          <w:rFonts w:ascii="Arial" w:hAnsi="Arial" w:cs="Arial"/>
          <w:b/>
          <w:sz w:val="18"/>
          <w:szCs w:val="18"/>
        </w:rPr>
        <w:t xml:space="preserve"> March</w:t>
      </w:r>
      <w:r w:rsidR="00DD2C80" w:rsidRPr="000D690C">
        <w:rPr>
          <w:rFonts w:ascii="Arial" w:hAnsi="Arial" w:cs="Arial"/>
          <w:b/>
          <w:sz w:val="18"/>
          <w:szCs w:val="18"/>
        </w:rPr>
        <w:t xml:space="preserve"> </w:t>
      </w:r>
      <w:r w:rsidR="0026455E" w:rsidRPr="000D690C">
        <w:rPr>
          <w:rFonts w:ascii="Arial" w:hAnsi="Arial" w:cs="Arial"/>
          <w:b/>
          <w:sz w:val="18"/>
          <w:szCs w:val="18"/>
        </w:rPr>
        <w:t>201</w:t>
      </w:r>
      <w:r w:rsidR="00726F63">
        <w:rPr>
          <w:rFonts w:ascii="Arial" w:hAnsi="Arial" w:cs="Arial"/>
          <w:b/>
          <w:sz w:val="18"/>
          <w:szCs w:val="18"/>
        </w:rPr>
        <w:t xml:space="preserve">9 </w:t>
      </w:r>
      <w:r w:rsidR="00CE738A" w:rsidRPr="000D690C">
        <w:rPr>
          <w:rFonts w:ascii="Arial" w:hAnsi="Arial" w:cs="Arial"/>
          <w:sz w:val="18"/>
          <w:szCs w:val="18"/>
        </w:rPr>
        <w:t>at</w:t>
      </w:r>
      <w:r w:rsidR="004E0524" w:rsidRPr="001A3FFF">
        <w:rPr>
          <w:rFonts w:ascii="Arial" w:hAnsi="Arial" w:cs="Arial"/>
          <w:sz w:val="18"/>
          <w:szCs w:val="18"/>
        </w:rPr>
        <w:t xml:space="preserve"> </w:t>
      </w:r>
      <w:r w:rsidR="004E0524" w:rsidRPr="001A3FFF">
        <w:rPr>
          <w:rFonts w:ascii="Arial" w:hAnsi="Arial" w:cs="Arial"/>
          <w:bCs/>
          <w:sz w:val="18"/>
          <w:szCs w:val="18"/>
        </w:rPr>
        <w:t>ACF Bangladesh</w:t>
      </w:r>
      <w:r w:rsidR="004E0524" w:rsidRPr="001A3FFF">
        <w:rPr>
          <w:rStyle w:val="apple-converted-space"/>
          <w:rFonts w:ascii="Arial" w:hAnsi="Arial" w:cs="Arial"/>
          <w:bCs/>
          <w:sz w:val="18"/>
          <w:szCs w:val="18"/>
        </w:rPr>
        <w:t xml:space="preserve">, </w:t>
      </w:r>
      <w:r w:rsidR="004E0524" w:rsidRPr="001A3FFF">
        <w:rPr>
          <w:rFonts w:ascii="Arial" w:hAnsi="Arial" w:cs="Arial"/>
          <w:sz w:val="18"/>
          <w:szCs w:val="18"/>
        </w:rPr>
        <w:t>Orin Tower, House 23, Road 113</w:t>
      </w:r>
      <w:r w:rsidRPr="001A3FFF">
        <w:rPr>
          <w:rFonts w:ascii="Arial" w:hAnsi="Arial" w:cs="Arial"/>
          <w:sz w:val="18"/>
          <w:szCs w:val="18"/>
        </w:rPr>
        <w:t>/</w:t>
      </w:r>
      <w:r w:rsidR="004E0524" w:rsidRPr="001A3FFF">
        <w:rPr>
          <w:rFonts w:ascii="Arial" w:hAnsi="Arial" w:cs="Arial"/>
          <w:sz w:val="18"/>
          <w:szCs w:val="18"/>
        </w:rPr>
        <w:t xml:space="preserve">A, </w:t>
      </w:r>
      <w:proofErr w:type="spellStart"/>
      <w:r w:rsidR="004E0524" w:rsidRPr="001A3FFF">
        <w:rPr>
          <w:rFonts w:ascii="Arial" w:hAnsi="Arial" w:cs="Arial"/>
          <w:sz w:val="18"/>
          <w:szCs w:val="18"/>
        </w:rPr>
        <w:t>Gu</w:t>
      </w:r>
      <w:r w:rsidR="005B2B1A" w:rsidRPr="001A3FFF">
        <w:rPr>
          <w:rFonts w:ascii="Arial" w:hAnsi="Arial" w:cs="Arial"/>
          <w:sz w:val="18"/>
          <w:szCs w:val="18"/>
        </w:rPr>
        <w:t>lshan</w:t>
      </w:r>
      <w:proofErr w:type="spellEnd"/>
      <w:r w:rsidR="005B2B1A" w:rsidRPr="001A3FFF">
        <w:rPr>
          <w:rFonts w:ascii="Arial" w:hAnsi="Arial" w:cs="Arial"/>
          <w:sz w:val="18"/>
          <w:szCs w:val="18"/>
        </w:rPr>
        <w:t xml:space="preserve"> 2, Dhaka 1212, Bangladesh</w:t>
      </w:r>
      <w:r w:rsidR="00DB7DFF" w:rsidRPr="001A3FFF">
        <w:rPr>
          <w:rFonts w:ascii="Arial" w:hAnsi="Arial" w:cs="Arial"/>
          <w:sz w:val="18"/>
          <w:szCs w:val="18"/>
        </w:rPr>
        <w:t>.</w:t>
      </w:r>
    </w:p>
    <w:p w14:paraId="058C8244" w14:textId="77777777" w:rsidR="004E0524" w:rsidRPr="00B55C88" w:rsidRDefault="00EA24F6" w:rsidP="0065490D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1A3FFF">
        <w:rPr>
          <w:rFonts w:ascii="Arial" w:hAnsi="Arial" w:cs="Arial"/>
          <w:sz w:val="18"/>
          <w:szCs w:val="18"/>
        </w:rPr>
        <w:t xml:space="preserve">In case of any query please contact </w:t>
      </w:r>
      <w:r w:rsidR="003B29D5">
        <w:rPr>
          <w:rFonts w:ascii="Arial" w:hAnsi="Arial" w:cs="Arial"/>
          <w:sz w:val="18"/>
          <w:szCs w:val="18"/>
        </w:rPr>
        <w:t>Imtiaz Ahmad</w:t>
      </w:r>
      <w:r w:rsidRPr="001A3FFF">
        <w:rPr>
          <w:rFonts w:ascii="Arial" w:hAnsi="Arial" w:cs="Arial"/>
          <w:sz w:val="18"/>
          <w:szCs w:val="18"/>
        </w:rPr>
        <w:t xml:space="preserve"> (email: </w:t>
      </w:r>
      <w:hyperlink r:id="rId8" w:history="1">
        <w:r w:rsidR="003B29D5" w:rsidRPr="00A03C4E">
          <w:rPr>
            <w:rStyle w:val="Hyperlink"/>
            <w:rFonts w:ascii="Arial" w:hAnsi="Arial" w:cs="Arial"/>
            <w:sz w:val="18"/>
            <w:szCs w:val="18"/>
          </w:rPr>
          <w:t>mealco@startfundbangladesh.org</w:t>
        </w:r>
      </w:hyperlink>
      <w:r w:rsidR="002F7830" w:rsidRPr="001A3FFF">
        <w:rPr>
          <w:rFonts w:ascii="Arial" w:hAnsi="Arial" w:cs="Arial"/>
          <w:sz w:val="18"/>
          <w:szCs w:val="18"/>
        </w:rPr>
        <w:t>; mobile: +880188208624</w:t>
      </w:r>
      <w:r w:rsidR="003B29D5">
        <w:rPr>
          <w:rFonts w:ascii="Arial" w:hAnsi="Arial" w:cs="Arial"/>
          <w:sz w:val="18"/>
          <w:szCs w:val="18"/>
        </w:rPr>
        <w:t>5</w:t>
      </w:r>
      <w:r w:rsidRPr="001A3FFF">
        <w:rPr>
          <w:rFonts w:ascii="Arial" w:hAnsi="Arial" w:cs="Arial"/>
          <w:sz w:val="18"/>
          <w:szCs w:val="18"/>
        </w:rPr>
        <w:t>)</w:t>
      </w:r>
    </w:p>
    <w:p w14:paraId="7A6E14F6" w14:textId="77777777" w:rsidR="00E114AF" w:rsidRPr="00B55C88" w:rsidRDefault="00E114AF">
      <w:pPr>
        <w:rPr>
          <w:sz w:val="18"/>
          <w:szCs w:val="18"/>
        </w:rPr>
      </w:pPr>
    </w:p>
    <w:sectPr w:rsidR="00E114AF" w:rsidRPr="00B55C88" w:rsidSect="00751C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75FFF" w14:textId="77777777" w:rsidR="005916E7" w:rsidRDefault="005916E7" w:rsidP="009F4E9E">
      <w:r>
        <w:separator/>
      </w:r>
    </w:p>
  </w:endnote>
  <w:endnote w:type="continuationSeparator" w:id="0">
    <w:p w14:paraId="0A47883D" w14:textId="77777777" w:rsidR="005916E7" w:rsidRDefault="005916E7" w:rsidP="009F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3DDE5" w14:textId="77777777" w:rsidR="00E97F24" w:rsidRDefault="00E97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D7A7" w14:textId="77777777" w:rsidR="00E97F24" w:rsidRDefault="00E97F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1E78" w14:textId="77777777" w:rsidR="00E97F24" w:rsidRDefault="00E97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4B180" w14:textId="77777777" w:rsidR="005916E7" w:rsidRDefault="005916E7" w:rsidP="009F4E9E">
      <w:r>
        <w:separator/>
      </w:r>
    </w:p>
  </w:footnote>
  <w:footnote w:type="continuationSeparator" w:id="0">
    <w:p w14:paraId="343C1260" w14:textId="77777777" w:rsidR="005916E7" w:rsidRDefault="005916E7" w:rsidP="009F4E9E">
      <w:r>
        <w:continuationSeparator/>
      </w:r>
    </w:p>
  </w:footnote>
  <w:footnote w:id="1">
    <w:p w14:paraId="3E3C82F6" w14:textId="77777777" w:rsidR="00C922C5" w:rsidRPr="00C922C5" w:rsidRDefault="00C922C5" w:rsidP="00D86D4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At Cox’s Bazar, </w:t>
      </w:r>
      <w:proofErr w:type="spellStart"/>
      <w:r>
        <w:t>Bandarbans</w:t>
      </w:r>
      <w:proofErr w:type="spellEnd"/>
      <w:r>
        <w:t xml:space="preserve">, Rangamati, </w:t>
      </w:r>
      <w:proofErr w:type="spellStart"/>
      <w:r>
        <w:t>Jamalpur</w:t>
      </w:r>
      <w:proofErr w:type="spellEnd"/>
      <w:r>
        <w:t xml:space="preserve">, Kurigram, </w:t>
      </w:r>
      <w:proofErr w:type="spellStart"/>
      <w:r>
        <w:t>Sirajganj</w:t>
      </w:r>
      <w:proofErr w:type="spellEnd"/>
      <w:r>
        <w:t xml:space="preserve">, </w:t>
      </w:r>
      <w:proofErr w:type="spellStart"/>
      <w:r>
        <w:t>Lalmonirhat</w:t>
      </w:r>
      <w:proofErr w:type="spellEnd"/>
      <w:r>
        <w:t xml:space="preserve">, </w:t>
      </w:r>
      <w:proofErr w:type="spellStart"/>
      <w:r>
        <w:t>Dinajpur</w:t>
      </w:r>
      <w:proofErr w:type="spellEnd"/>
      <w:r>
        <w:t xml:space="preserve">, Kurigram, Dhaka, </w:t>
      </w:r>
      <w:proofErr w:type="spellStart"/>
      <w:r>
        <w:t>Moulvibazar</w:t>
      </w:r>
      <w:proofErr w:type="spellEnd"/>
      <w:r>
        <w:t xml:space="preserve">, Sylhet, Shariatpur </w:t>
      </w:r>
      <w:r>
        <w:rPr>
          <w:lang w:val="en-US"/>
        </w:rPr>
        <w:t xml:space="preserve">to respond to cyclone, landslides, floods, </w:t>
      </w:r>
      <w:r w:rsidR="00D86D41">
        <w:rPr>
          <w:lang w:val="en-US"/>
        </w:rPr>
        <w:t xml:space="preserve">slum fire, </w:t>
      </w:r>
      <w:r>
        <w:rPr>
          <w:lang w:val="en-US"/>
        </w:rPr>
        <w:t xml:space="preserve">waterlogging </w:t>
      </w:r>
      <w:r w:rsidR="00D86D41">
        <w:rPr>
          <w:lang w:val="en-US"/>
        </w:rPr>
        <w:t>and riverbank erosion</w:t>
      </w:r>
      <w:r w:rsidR="00376673">
        <w:rPr>
          <w:lang w:val="en-US"/>
        </w:rPr>
        <w:t xml:space="preserve">, while the alert for the </w:t>
      </w:r>
      <w:proofErr w:type="spellStart"/>
      <w:r w:rsidR="00376673">
        <w:rPr>
          <w:lang w:val="en-US"/>
        </w:rPr>
        <w:t>Rohingya</w:t>
      </w:r>
      <w:proofErr w:type="spellEnd"/>
      <w:r w:rsidR="00376673">
        <w:rPr>
          <w:lang w:val="en-US"/>
        </w:rPr>
        <w:t xml:space="preserve"> refugee influx at Cox’s Bazar was not activated</w:t>
      </w:r>
    </w:p>
  </w:footnote>
  <w:footnote w:id="2">
    <w:p w14:paraId="3278EDD6" w14:textId="77777777" w:rsidR="00CF29D1" w:rsidRPr="008E3123" w:rsidRDefault="00CF29D1" w:rsidP="008E312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E3123">
        <w:t xml:space="preserve">on a scale </w:t>
      </w:r>
      <w:r>
        <w:t xml:space="preserve">of </w:t>
      </w:r>
      <w:r w:rsidR="005D2AB8">
        <w:t xml:space="preserve">1-5 or </w:t>
      </w:r>
      <w:r>
        <w:t>Highly Satisfactory, Satisfactory, Moderately Satisfactory, Moderately Unsatisfactory, Unsatisfactory and Highly Unsatisfactory or Highly likely, Likely and Unlikely</w:t>
      </w:r>
    </w:p>
  </w:footnote>
  <w:footnote w:id="3">
    <w:p w14:paraId="6448F5BE" w14:textId="77777777" w:rsidR="006F08F8" w:rsidRPr="006F08F8" w:rsidRDefault="006F08F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B376E5">
        <w:t xml:space="preserve">Adhering to </w:t>
      </w:r>
      <w:r>
        <w:rPr>
          <w:lang w:val="en-US"/>
        </w:rPr>
        <w:t>OECD-DAC (1992) evaluation criteria</w:t>
      </w:r>
    </w:p>
  </w:footnote>
  <w:footnote w:id="4">
    <w:p w14:paraId="25D0E5A5" w14:textId="7F8157B8" w:rsidR="00FB05A1" w:rsidRPr="00FB05A1" w:rsidRDefault="00FB05A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including the </w:t>
      </w:r>
      <w:r w:rsidR="004C7843">
        <w:rPr>
          <w:lang w:val="en-US"/>
        </w:rPr>
        <w:t>72-hour</w:t>
      </w:r>
      <w:r>
        <w:rPr>
          <w:lang w:val="en-US"/>
        </w:rPr>
        <w:t xml:space="preserve"> alert and </w:t>
      </w:r>
      <w:r w:rsidR="004C7843">
        <w:rPr>
          <w:lang w:val="en-US"/>
        </w:rPr>
        <w:t>45-day</w:t>
      </w:r>
      <w:r>
        <w:rPr>
          <w:lang w:val="en-US"/>
        </w:rPr>
        <w:t xml:space="preserve"> implementation cycle </w:t>
      </w:r>
    </w:p>
  </w:footnote>
  <w:footnote w:id="5">
    <w:p w14:paraId="5E087368" w14:textId="77777777" w:rsidR="00CF29D1" w:rsidRPr="001B7187" w:rsidRDefault="00CF29D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BC1889">
        <w:t xml:space="preserve"> </w:t>
      </w:r>
      <w:r>
        <w:rPr>
          <w:lang w:val="en-US"/>
        </w:rPr>
        <w:t>expenditure, impact</w:t>
      </w:r>
      <w:r w:rsidR="00B626FA">
        <w:rPr>
          <w:lang w:val="en-US"/>
        </w:rPr>
        <w:t>, satisfaction</w:t>
      </w:r>
      <w:r>
        <w:rPr>
          <w:lang w:val="en-US"/>
        </w:rPr>
        <w:t xml:space="preserve"> </w:t>
      </w:r>
      <w:r w:rsidR="00BC1889">
        <w:rPr>
          <w:lang w:val="en-US"/>
        </w:rPr>
        <w:t>and perception on</w:t>
      </w:r>
      <w:r w:rsidR="004D36A9">
        <w:rPr>
          <w:lang w:val="en-US"/>
        </w:rPr>
        <w:t xml:space="preserve"> quality, relevance, </w:t>
      </w:r>
      <w:r w:rsidR="002E7C5F">
        <w:rPr>
          <w:lang w:val="en-US"/>
        </w:rPr>
        <w:t xml:space="preserve">appropriateness, </w:t>
      </w:r>
      <w:r w:rsidR="004D36A9">
        <w:rPr>
          <w:lang w:val="en-US"/>
        </w:rPr>
        <w:t xml:space="preserve">effectiveness, efficiency, timeliness, accountability </w:t>
      </w:r>
      <w:r>
        <w:rPr>
          <w:lang w:val="en-US"/>
        </w:rPr>
        <w:t>etc.</w:t>
      </w:r>
      <w:r w:rsidR="004D36A9">
        <w:rPr>
          <w:lang w:val="en-US"/>
        </w:rPr>
        <w:t xml:space="preserve"> in terms of the assistance received</w:t>
      </w:r>
    </w:p>
  </w:footnote>
  <w:footnote w:id="6">
    <w:p w14:paraId="05404084" w14:textId="77777777" w:rsidR="005810A3" w:rsidRPr="00EB0221" w:rsidRDefault="005810A3" w:rsidP="005810A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covering overall quality, engagement, coordination, complementarity </w:t>
      </w:r>
      <w:r w:rsidR="002E7C5F">
        <w:rPr>
          <w:lang w:val="en-US"/>
        </w:rPr>
        <w:t xml:space="preserve">and accountability, </w:t>
      </w:r>
      <w:r>
        <w:rPr>
          <w:lang w:val="en-US"/>
        </w:rPr>
        <w:t>direct and indirect impact (both positive and negative), timeliness etc.</w:t>
      </w:r>
    </w:p>
  </w:footnote>
  <w:footnote w:id="7">
    <w:p w14:paraId="0CF7B25E" w14:textId="77777777" w:rsidR="005810A3" w:rsidRPr="005810A3" w:rsidRDefault="005810A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Challenges, lessons, achievements, process, coordination</w:t>
      </w:r>
    </w:p>
  </w:footnote>
  <w:footnote w:id="8">
    <w:p w14:paraId="15826C49" w14:textId="0B8D0B88" w:rsidR="0085264B" w:rsidRPr="0085264B" w:rsidRDefault="0085264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Including data collection forms, datasets, photographs, list of respondents, refer</w:t>
      </w:r>
      <w:r w:rsidR="00FB05A1">
        <w:rPr>
          <w:lang w:val="en-US"/>
        </w:rPr>
        <w:t>e</w:t>
      </w:r>
      <w:r>
        <w:rPr>
          <w:lang w:val="en-US"/>
        </w:rPr>
        <w:t>nces etc.</w:t>
      </w:r>
    </w:p>
  </w:footnote>
  <w:footnote w:id="9">
    <w:p w14:paraId="4780DF78" w14:textId="77777777" w:rsidR="00DC5C32" w:rsidRPr="00DC5C32" w:rsidRDefault="00DC5C3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5D2AB8">
        <w:t xml:space="preserve">Covering both </w:t>
      </w:r>
      <w:r w:rsidR="005D2AB8">
        <w:rPr>
          <w:lang w:val="en-US"/>
        </w:rPr>
        <w:t>challenges</w:t>
      </w:r>
      <w:r>
        <w:rPr>
          <w:lang w:val="en-US"/>
        </w:rPr>
        <w:t>, shortfalls</w:t>
      </w:r>
      <w:r w:rsidR="00B376E5">
        <w:rPr>
          <w:lang w:val="en-US"/>
        </w:rPr>
        <w:t>, good practice</w:t>
      </w:r>
      <w:r>
        <w:rPr>
          <w:lang w:val="en-US"/>
        </w:rPr>
        <w:t xml:space="preserve"> and success </w:t>
      </w:r>
    </w:p>
  </w:footnote>
  <w:footnote w:id="10">
    <w:p w14:paraId="3609EC37" w14:textId="77777777" w:rsidR="00B376E5" w:rsidRPr="00B376E5" w:rsidRDefault="00B376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Operational, pragmatic, realistic and ordered as per priority</w:t>
      </w:r>
    </w:p>
  </w:footnote>
  <w:footnote w:id="11">
    <w:p w14:paraId="35B7C9DB" w14:textId="77777777" w:rsidR="00B376E5" w:rsidRPr="00B376E5" w:rsidRDefault="00B376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especially in cash transfer, </w:t>
      </w:r>
      <w:proofErr w:type="spellStart"/>
      <w:r>
        <w:rPr>
          <w:lang w:val="en-US"/>
        </w:rPr>
        <w:t>WaSH</w:t>
      </w:r>
      <w:proofErr w:type="spellEnd"/>
      <w:r>
        <w:rPr>
          <w:lang w:val="en-US"/>
        </w:rPr>
        <w:t xml:space="preserve">, shelter/NFI, education, health, nutrition, protection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969D5" w14:textId="77777777" w:rsidR="00E97F24" w:rsidRDefault="00E97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AD3DD" w14:textId="6E9C92D3" w:rsidR="00587304" w:rsidRDefault="00E97F24">
    <w:pPr>
      <w:pStyle w:val="Header"/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7B99FF1" wp14:editId="261B9AD6">
          <wp:simplePos x="0" y="0"/>
          <wp:positionH relativeFrom="margin">
            <wp:posOffset>5145405</wp:posOffset>
          </wp:positionH>
          <wp:positionV relativeFrom="paragraph">
            <wp:posOffset>-180975</wp:posOffset>
          </wp:positionV>
          <wp:extent cx="1174750" cy="509270"/>
          <wp:effectExtent l="0" t="0" r="6350" b="5080"/>
          <wp:wrapTight wrapText="bothSides">
            <wp:wrapPolygon edited="0">
              <wp:start x="0" y="0"/>
              <wp:lineTo x="0" y="21007"/>
              <wp:lineTo x="21366" y="21007"/>
              <wp:lineTo x="21366" y="0"/>
              <wp:lineTo x="0" y="0"/>
            </wp:wrapPolygon>
          </wp:wrapTight>
          <wp:docPr id="1" name="Picture 1" descr="cid:image001.jpg@01D4D336.3EE27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4D336.3EE274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30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FB0EE5" wp14:editId="48F809CB">
          <wp:simplePos x="0" y="0"/>
          <wp:positionH relativeFrom="column">
            <wp:posOffset>-685800</wp:posOffset>
          </wp:positionH>
          <wp:positionV relativeFrom="paragraph">
            <wp:posOffset>-352425</wp:posOffset>
          </wp:positionV>
          <wp:extent cx="920115" cy="905510"/>
          <wp:effectExtent l="0" t="0" r="0" b="8890"/>
          <wp:wrapTight wrapText="bothSides">
            <wp:wrapPolygon edited="0">
              <wp:start x="0" y="0"/>
              <wp:lineTo x="0" y="21358"/>
              <wp:lineTo x="21019" y="21358"/>
              <wp:lineTo x="21019" y="0"/>
              <wp:lineTo x="0" y="0"/>
            </wp:wrapPolygon>
          </wp:wrapTight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6" t="7579" r="4147" b="4456"/>
                  <a:stretch/>
                </pic:blipFill>
                <pic:spPr>
                  <a:xfrm>
                    <a:off x="0" y="0"/>
                    <a:ext cx="920115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FB5F3" w14:textId="77777777" w:rsidR="00E97F24" w:rsidRDefault="00E97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1C4"/>
    <w:multiLevelType w:val="hybridMultilevel"/>
    <w:tmpl w:val="C94AA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A24E55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3611"/>
    <w:multiLevelType w:val="hybridMultilevel"/>
    <w:tmpl w:val="D55CC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4279C"/>
    <w:multiLevelType w:val="hybridMultilevel"/>
    <w:tmpl w:val="A682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933BA"/>
    <w:multiLevelType w:val="hybridMultilevel"/>
    <w:tmpl w:val="2B80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F640A"/>
    <w:multiLevelType w:val="hybridMultilevel"/>
    <w:tmpl w:val="F06CF2CC"/>
    <w:lvl w:ilvl="0" w:tplc="A992CD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311B9"/>
    <w:multiLevelType w:val="hybridMultilevel"/>
    <w:tmpl w:val="161A3AAA"/>
    <w:lvl w:ilvl="0" w:tplc="E27EC272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5269A"/>
    <w:multiLevelType w:val="hybridMultilevel"/>
    <w:tmpl w:val="22BAAF5C"/>
    <w:lvl w:ilvl="0" w:tplc="C33EB5DC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C6F9B"/>
    <w:multiLevelType w:val="hybridMultilevel"/>
    <w:tmpl w:val="B922F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EC46B9"/>
    <w:multiLevelType w:val="hybridMultilevel"/>
    <w:tmpl w:val="B066C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02EC9"/>
    <w:multiLevelType w:val="hybridMultilevel"/>
    <w:tmpl w:val="B7F81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04428"/>
    <w:multiLevelType w:val="hybridMultilevel"/>
    <w:tmpl w:val="8D6A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76DD4"/>
    <w:multiLevelType w:val="hybridMultilevel"/>
    <w:tmpl w:val="97204D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31F92"/>
    <w:multiLevelType w:val="hybridMultilevel"/>
    <w:tmpl w:val="51D01256"/>
    <w:lvl w:ilvl="0" w:tplc="B8A2B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A23B2"/>
    <w:multiLevelType w:val="hybridMultilevel"/>
    <w:tmpl w:val="32A65738"/>
    <w:lvl w:ilvl="0" w:tplc="C33EB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C15F4"/>
    <w:multiLevelType w:val="hybridMultilevel"/>
    <w:tmpl w:val="A3BE5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741A70"/>
    <w:multiLevelType w:val="hybridMultilevel"/>
    <w:tmpl w:val="F736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81A0A"/>
    <w:multiLevelType w:val="hybridMultilevel"/>
    <w:tmpl w:val="7012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9008A"/>
    <w:multiLevelType w:val="hybridMultilevel"/>
    <w:tmpl w:val="D50478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ACA51F8"/>
    <w:multiLevelType w:val="hybridMultilevel"/>
    <w:tmpl w:val="4016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A0241"/>
    <w:multiLevelType w:val="hybridMultilevel"/>
    <w:tmpl w:val="6C94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B17FF"/>
    <w:multiLevelType w:val="hybridMultilevel"/>
    <w:tmpl w:val="03424328"/>
    <w:lvl w:ilvl="0" w:tplc="46EC36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B2DE7"/>
    <w:multiLevelType w:val="hybridMultilevel"/>
    <w:tmpl w:val="52C4A5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9223E"/>
    <w:multiLevelType w:val="hybridMultilevel"/>
    <w:tmpl w:val="A5A8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4E55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54236"/>
    <w:multiLevelType w:val="hybridMultilevel"/>
    <w:tmpl w:val="9B86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E5762"/>
    <w:multiLevelType w:val="hybridMultilevel"/>
    <w:tmpl w:val="5EF4408A"/>
    <w:lvl w:ilvl="0" w:tplc="82CC7232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90BEE"/>
    <w:multiLevelType w:val="hybridMultilevel"/>
    <w:tmpl w:val="D2BC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02BCD"/>
    <w:multiLevelType w:val="hybridMultilevel"/>
    <w:tmpl w:val="689C8F72"/>
    <w:lvl w:ilvl="0" w:tplc="C33EB5DC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7CAE64DC"/>
    <w:multiLevelType w:val="hybridMultilevel"/>
    <w:tmpl w:val="BDB8D48E"/>
    <w:lvl w:ilvl="0" w:tplc="E0941B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2"/>
  </w:num>
  <w:num w:numId="6">
    <w:abstractNumId w:val="2"/>
  </w:num>
  <w:num w:numId="7">
    <w:abstractNumId w:val="23"/>
  </w:num>
  <w:num w:numId="8">
    <w:abstractNumId w:val="17"/>
  </w:num>
  <w:num w:numId="9">
    <w:abstractNumId w:val="25"/>
  </w:num>
  <w:num w:numId="10">
    <w:abstractNumId w:val="7"/>
  </w:num>
  <w:num w:numId="11">
    <w:abstractNumId w:val="18"/>
  </w:num>
  <w:num w:numId="12">
    <w:abstractNumId w:val="10"/>
  </w:num>
  <w:num w:numId="13">
    <w:abstractNumId w:val="26"/>
  </w:num>
  <w:num w:numId="14">
    <w:abstractNumId w:val="6"/>
  </w:num>
  <w:num w:numId="15">
    <w:abstractNumId w:val="27"/>
  </w:num>
  <w:num w:numId="16">
    <w:abstractNumId w:val="13"/>
  </w:num>
  <w:num w:numId="17">
    <w:abstractNumId w:val="3"/>
  </w:num>
  <w:num w:numId="18">
    <w:abstractNumId w:val="22"/>
  </w:num>
  <w:num w:numId="19">
    <w:abstractNumId w:val="20"/>
  </w:num>
  <w:num w:numId="20">
    <w:abstractNumId w:val="16"/>
  </w:num>
  <w:num w:numId="21">
    <w:abstractNumId w:val="1"/>
  </w:num>
  <w:num w:numId="22">
    <w:abstractNumId w:val="11"/>
  </w:num>
  <w:num w:numId="23">
    <w:abstractNumId w:val="15"/>
  </w:num>
  <w:num w:numId="24">
    <w:abstractNumId w:val="8"/>
  </w:num>
  <w:num w:numId="25">
    <w:abstractNumId w:val="0"/>
  </w:num>
  <w:num w:numId="26">
    <w:abstractNumId w:val="4"/>
  </w:num>
  <w:num w:numId="27">
    <w:abstractNumId w:val="24"/>
  </w:num>
  <w:num w:numId="28">
    <w:abstractNumId w:val="9"/>
  </w:num>
  <w:num w:numId="29">
    <w:abstractNumId w:val="2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9"/>
    <w:rsid w:val="00011089"/>
    <w:rsid w:val="00015527"/>
    <w:rsid w:val="00025D2C"/>
    <w:rsid w:val="00030E19"/>
    <w:rsid w:val="00033872"/>
    <w:rsid w:val="00037196"/>
    <w:rsid w:val="0004560F"/>
    <w:rsid w:val="00047A4F"/>
    <w:rsid w:val="00065A78"/>
    <w:rsid w:val="0007508D"/>
    <w:rsid w:val="000844A6"/>
    <w:rsid w:val="000872E5"/>
    <w:rsid w:val="00090085"/>
    <w:rsid w:val="000A0A20"/>
    <w:rsid w:val="000C3CB7"/>
    <w:rsid w:val="000C7595"/>
    <w:rsid w:val="000D563A"/>
    <w:rsid w:val="000D5E29"/>
    <w:rsid w:val="000D690C"/>
    <w:rsid w:val="000E0DA0"/>
    <w:rsid w:val="000E0DA7"/>
    <w:rsid w:val="0011362B"/>
    <w:rsid w:val="00142F02"/>
    <w:rsid w:val="00145D1D"/>
    <w:rsid w:val="001577C8"/>
    <w:rsid w:val="0016629E"/>
    <w:rsid w:val="00166BA7"/>
    <w:rsid w:val="00167F34"/>
    <w:rsid w:val="00172079"/>
    <w:rsid w:val="001861D5"/>
    <w:rsid w:val="001A3FFF"/>
    <w:rsid w:val="001B7187"/>
    <w:rsid w:val="001D2920"/>
    <w:rsid w:val="001E714E"/>
    <w:rsid w:val="001F678C"/>
    <w:rsid w:val="00200C0B"/>
    <w:rsid w:val="002025CE"/>
    <w:rsid w:val="00212961"/>
    <w:rsid w:val="00222957"/>
    <w:rsid w:val="00236F18"/>
    <w:rsid w:val="00242E01"/>
    <w:rsid w:val="002440AF"/>
    <w:rsid w:val="0026455E"/>
    <w:rsid w:val="00276D89"/>
    <w:rsid w:val="0028030F"/>
    <w:rsid w:val="002841D6"/>
    <w:rsid w:val="00294D26"/>
    <w:rsid w:val="002A6352"/>
    <w:rsid w:val="002C5A18"/>
    <w:rsid w:val="002E65A4"/>
    <w:rsid w:val="002E7C5F"/>
    <w:rsid w:val="002F7830"/>
    <w:rsid w:val="00322869"/>
    <w:rsid w:val="00325457"/>
    <w:rsid w:val="00354D00"/>
    <w:rsid w:val="00365E71"/>
    <w:rsid w:val="00373B3D"/>
    <w:rsid w:val="00376673"/>
    <w:rsid w:val="00382666"/>
    <w:rsid w:val="0039128A"/>
    <w:rsid w:val="003A2D03"/>
    <w:rsid w:val="003A2E05"/>
    <w:rsid w:val="003B0F52"/>
    <w:rsid w:val="003B1AE8"/>
    <w:rsid w:val="003B29D5"/>
    <w:rsid w:val="003C7EC5"/>
    <w:rsid w:val="003D0F5D"/>
    <w:rsid w:val="003D0FB5"/>
    <w:rsid w:val="003D4433"/>
    <w:rsid w:val="003E1B7F"/>
    <w:rsid w:val="003E5DE3"/>
    <w:rsid w:val="003F61CC"/>
    <w:rsid w:val="00405E10"/>
    <w:rsid w:val="00430E87"/>
    <w:rsid w:val="004350C2"/>
    <w:rsid w:val="00435CCF"/>
    <w:rsid w:val="00444D18"/>
    <w:rsid w:val="00444D34"/>
    <w:rsid w:val="00451658"/>
    <w:rsid w:val="0045602D"/>
    <w:rsid w:val="00462880"/>
    <w:rsid w:val="00473F1B"/>
    <w:rsid w:val="00475197"/>
    <w:rsid w:val="00475655"/>
    <w:rsid w:val="004763A9"/>
    <w:rsid w:val="00481931"/>
    <w:rsid w:val="004943ED"/>
    <w:rsid w:val="004A2BC9"/>
    <w:rsid w:val="004A40DD"/>
    <w:rsid w:val="004B23F3"/>
    <w:rsid w:val="004B4BD9"/>
    <w:rsid w:val="004C7843"/>
    <w:rsid w:val="004D36A9"/>
    <w:rsid w:val="004E0524"/>
    <w:rsid w:val="004E4F6B"/>
    <w:rsid w:val="004E55F7"/>
    <w:rsid w:val="004E6D7D"/>
    <w:rsid w:val="004F0FFC"/>
    <w:rsid w:val="004F28BD"/>
    <w:rsid w:val="005237A9"/>
    <w:rsid w:val="00525CA0"/>
    <w:rsid w:val="00536E09"/>
    <w:rsid w:val="00554117"/>
    <w:rsid w:val="00565917"/>
    <w:rsid w:val="00580E93"/>
    <w:rsid w:val="005810A3"/>
    <w:rsid w:val="00583926"/>
    <w:rsid w:val="00584871"/>
    <w:rsid w:val="00587304"/>
    <w:rsid w:val="00591246"/>
    <w:rsid w:val="005916E7"/>
    <w:rsid w:val="005A6651"/>
    <w:rsid w:val="005B2B1A"/>
    <w:rsid w:val="005D2AB8"/>
    <w:rsid w:val="005D6D91"/>
    <w:rsid w:val="005E2449"/>
    <w:rsid w:val="00600FB7"/>
    <w:rsid w:val="00601E80"/>
    <w:rsid w:val="00601EDB"/>
    <w:rsid w:val="0061555A"/>
    <w:rsid w:val="00615B04"/>
    <w:rsid w:val="006168BC"/>
    <w:rsid w:val="00621F9B"/>
    <w:rsid w:val="00622FDE"/>
    <w:rsid w:val="006230E8"/>
    <w:rsid w:val="006234CC"/>
    <w:rsid w:val="00635549"/>
    <w:rsid w:val="00636706"/>
    <w:rsid w:val="006368A7"/>
    <w:rsid w:val="00642F7D"/>
    <w:rsid w:val="00643E0B"/>
    <w:rsid w:val="0065490D"/>
    <w:rsid w:val="00656476"/>
    <w:rsid w:val="00657F3E"/>
    <w:rsid w:val="00665E28"/>
    <w:rsid w:val="00687DA9"/>
    <w:rsid w:val="00692422"/>
    <w:rsid w:val="00692A3E"/>
    <w:rsid w:val="00692EA0"/>
    <w:rsid w:val="006B3218"/>
    <w:rsid w:val="006B69B8"/>
    <w:rsid w:val="006B776D"/>
    <w:rsid w:val="006E13B9"/>
    <w:rsid w:val="006E4446"/>
    <w:rsid w:val="006F08F8"/>
    <w:rsid w:val="00712C8B"/>
    <w:rsid w:val="00713DE7"/>
    <w:rsid w:val="00723F1E"/>
    <w:rsid w:val="00726F63"/>
    <w:rsid w:val="0074249B"/>
    <w:rsid w:val="00747002"/>
    <w:rsid w:val="00751C3E"/>
    <w:rsid w:val="0076273B"/>
    <w:rsid w:val="00765C22"/>
    <w:rsid w:val="00772A9B"/>
    <w:rsid w:val="007768AA"/>
    <w:rsid w:val="00776A31"/>
    <w:rsid w:val="00785E1D"/>
    <w:rsid w:val="007A2453"/>
    <w:rsid w:val="007A3E76"/>
    <w:rsid w:val="007C0C32"/>
    <w:rsid w:val="007D4221"/>
    <w:rsid w:val="007E1B30"/>
    <w:rsid w:val="00806095"/>
    <w:rsid w:val="00830A72"/>
    <w:rsid w:val="008320FA"/>
    <w:rsid w:val="00834E8D"/>
    <w:rsid w:val="0085264B"/>
    <w:rsid w:val="00883A7B"/>
    <w:rsid w:val="008913B1"/>
    <w:rsid w:val="008E3123"/>
    <w:rsid w:val="008F0DDE"/>
    <w:rsid w:val="009224BC"/>
    <w:rsid w:val="009249A1"/>
    <w:rsid w:val="00931737"/>
    <w:rsid w:val="009A1A9D"/>
    <w:rsid w:val="009B78BA"/>
    <w:rsid w:val="009C0093"/>
    <w:rsid w:val="009C196C"/>
    <w:rsid w:val="009E4FA5"/>
    <w:rsid w:val="009E5985"/>
    <w:rsid w:val="009F4E9E"/>
    <w:rsid w:val="00A06CCD"/>
    <w:rsid w:val="00A148A1"/>
    <w:rsid w:val="00A21487"/>
    <w:rsid w:val="00A215FC"/>
    <w:rsid w:val="00A27070"/>
    <w:rsid w:val="00A33DC7"/>
    <w:rsid w:val="00A5116F"/>
    <w:rsid w:val="00A6043B"/>
    <w:rsid w:val="00A67985"/>
    <w:rsid w:val="00A93645"/>
    <w:rsid w:val="00AC5443"/>
    <w:rsid w:val="00AD5B95"/>
    <w:rsid w:val="00AF05FC"/>
    <w:rsid w:val="00AF6844"/>
    <w:rsid w:val="00B02626"/>
    <w:rsid w:val="00B03967"/>
    <w:rsid w:val="00B05307"/>
    <w:rsid w:val="00B24C9E"/>
    <w:rsid w:val="00B376E5"/>
    <w:rsid w:val="00B44979"/>
    <w:rsid w:val="00B55C88"/>
    <w:rsid w:val="00B5795C"/>
    <w:rsid w:val="00B626FA"/>
    <w:rsid w:val="00B7282B"/>
    <w:rsid w:val="00B72910"/>
    <w:rsid w:val="00B81B59"/>
    <w:rsid w:val="00B91476"/>
    <w:rsid w:val="00B95221"/>
    <w:rsid w:val="00BB1572"/>
    <w:rsid w:val="00BB5707"/>
    <w:rsid w:val="00BC1889"/>
    <w:rsid w:val="00BC5F43"/>
    <w:rsid w:val="00BE6CFB"/>
    <w:rsid w:val="00BF10B2"/>
    <w:rsid w:val="00BF6943"/>
    <w:rsid w:val="00BF7F5D"/>
    <w:rsid w:val="00C06CD1"/>
    <w:rsid w:val="00C072F0"/>
    <w:rsid w:val="00C50F7D"/>
    <w:rsid w:val="00C53917"/>
    <w:rsid w:val="00C544C7"/>
    <w:rsid w:val="00C64269"/>
    <w:rsid w:val="00C922C5"/>
    <w:rsid w:val="00C94915"/>
    <w:rsid w:val="00C9769E"/>
    <w:rsid w:val="00CA2E5F"/>
    <w:rsid w:val="00CC14D4"/>
    <w:rsid w:val="00CC1894"/>
    <w:rsid w:val="00CC78CB"/>
    <w:rsid w:val="00CE5DC7"/>
    <w:rsid w:val="00CE738A"/>
    <w:rsid w:val="00CF1931"/>
    <w:rsid w:val="00CF29D1"/>
    <w:rsid w:val="00D0104D"/>
    <w:rsid w:val="00D11927"/>
    <w:rsid w:val="00D22272"/>
    <w:rsid w:val="00D23881"/>
    <w:rsid w:val="00D34B82"/>
    <w:rsid w:val="00D4253B"/>
    <w:rsid w:val="00D435E9"/>
    <w:rsid w:val="00D56832"/>
    <w:rsid w:val="00D61E09"/>
    <w:rsid w:val="00D74137"/>
    <w:rsid w:val="00D77673"/>
    <w:rsid w:val="00D86D41"/>
    <w:rsid w:val="00DA3023"/>
    <w:rsid w:val="00DB3175"/>
    <w:rsid w:val="00DB6571"/>
    <w:rsid w:val="00DB7DFF"/>
    <w:rsid w:val="00DC5C32"/>
    <w:rsid w:val="00DD2C80"/>
    <w:rsid w:val="00DF2E2C"/>
    <w:rsid w:val="00E056A2"/>
    <w:rsid w:val="00E114AF"/>
    <w:rsid w:val="00E42B8D"/>
    <w:rsid w:val="00E44F90"/>
    <w:rsid w:val="00E97F24"/>
    <w:rsid w:val="00EA24F6"/>
    <w:rsid w:val="00EB0221"/>
    <w:rsid w:val="00EB588F"/>
    <w:rsid w:val="00EB683B"/>
    <w:rsid w:val="00EC25FD"/>
    <w:rsid w:val="00EF3009"/>
    <w:rsid w:val="00F032A6"/>
    <w:rsid w:val="00F15702"/>
    <w:rsid w:val="00F36A03"/>
    <w:rsid w:val="00F374F1"/>
    <w:rsid w:val="00F67364"/>
    <w:rsid w:val="00F746A4"/>
    <w:rsid w:val="00F75F72"/>
    <w:rsid w:val="00F76067"/>
    <w:rsid w:val="00F77612"/>
    <w:rsid w:val="00F91F26"/>
    <w:rsid w:val="00F93929"/>
    <w:rsid w:val="00FB05A1"/>
    <w:rsid w:val="00FB5FC9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9BFA"/>
  <w15:docId w15:val="{6EE9543D-9799-4A5E-94CC-37BD4F4F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qFormat/>
    <w:rsid w:val="004E05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E0524"/>
    <w:rPr>
      <w:rFonts w:ascii="Arial" w:eastAsia="Lucida Sans Unicode" w:hAnsi="Arial" w:cs="Tahoma"/>
      <w:sz w:val="28"/>
      <w:szCs w:val="28"/>
      <w:lang w:val="en-GB" w:eastAsia="ar-SA"/>
    </w:rPr>
  </w:style>
  <w:style w:type="paragraph" w:styleId="ListParagraph">
    <w:name w:val="List Paragraph"/>
    <w:basedOn w:val="Normal"/>
    <w:uiPriority w:val="34"/>
    <w:qFormat/>
    <w:rsid w:val="004E0524"/>
    <w:pPr>
      <w:suppressAutoHyphens w:val="0"/>
      <w:ind w:left="720"/>
    </w:pPr>
    <w:rPr>
      <w:lang w:val="en-US" w:eastAsia="en-US"/>
    </w:rPr>
  </w:style>
  <w:style w:type="character" w:customStyle="1" w:styleId="apple-converted-space">
    <w:name w:val="apple-converted-space"/>
    <w:rsid w:val="004E0524"/>
  </w:style>
  <w:style w:type="paragraph" w:styleId="BodyText">
    <w:name w:val="Body Text"/>
    <w:basedOn w:val="Normal"/>
    <w:link w:val="BodyTextChar"/>
    <w:uiPriority w:val="99"/>
    <w:semiHidden/>
    <w:unhideWhenUsed/>
    <w:rsid w:val="004E05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52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C7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EC5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EC5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C5"/>
    <w:rPr>
      <w:rFonts w:ascii="Tahoma" w:eastAsia="Times New Roman" w:hAnsi="Tahoma" w:cs="Tahoma"/>
      <w:sz w:val="16"/>
      <w:szCs w:val="16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2F78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F4E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4E9E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F4E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73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30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5873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304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lco@startfundbangladesh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4D336.3EE274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05DCB-D63C-4559-AEA4-388D92FC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ACF</Company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ACF</dc:creator>
  <cp:lastModifiedBy>ACF</cp:lastModifiedBy>
  <cp:revision>10</cp:revision>
  <cp:lastPrinted>2016-09-29T04:08:00Z</cp:lastPrinted>
  <dcterms:created xsi:type="dcterms:W3CDTF">2019-02-07T05:57:00Z</dcterms:created>
  <dcterms:modified xsi:type="dcterms:W3CDTF">2019-03-05T03:33:00Z</dcterms:modified>
</cp:coreProperties>
</file>