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9E" w:rsidRPr="005760A7" w:rsidRDefault="00752B9E" w:rsidP="00752B9E">
      <w:pPr>
        <w:ind w:left="57" w:hanging="57"/>
        <w:jc w:val="center"/>
        <w:rPr>
          <w:b/>
        </w:rPr>
      </w:pPr>
      <w:r>
        <w:rPr>
          <w:b/>
        </w:rPr>
        <w:t xml:space="preserve">REQUEST FOR PROPOSAL: </w:t>
      </w:r>
      <w:r w:rsidR="008435EA">
        <w:rPr>
          <w:b/>
        </w:rPr>
        <w:t>ANNUAL PERFORMANCE</w:t>
      </w:r>
      <w:r>
        <w:rPr>
          <w:b/>
        </w:rPr>
        <w:t xml:space="preserve"> EVALUATION OF USAID AGRICULTURAL EXTENSION SUPPORT ACTIVITY PROJECT</w:t>
      </w:r>
    </w:p>
    <w:p w:rsidR="00752B9E" w:rsidRPr="005760A7" w:rsidRDefault="00752B9E" w:rsidP="00752B9E">
      <w:pPr>
        <w:ind w:left="57" w:hanging="57"/>
        <w:rPr>
          <w:b/>
        </w:rPr>
      </w:pPr>
    </w:p>
    <w:p w:rsidR="00752B9E" w:rsidRPr="005760A7" w:rsidRDefault="00752B9E" w:rsidP="00752B9E">
      <w:pPr>
        <w:ind w:left="57" w:hanging="57"/>
        <w:rPr>
          <w:b/>
        </w:rPr>
      </w:pPr>
      <w:r w:rsidRPr="005760A7">
        <w:rPr>
          <w:b/>
        </w:rPr>
        <w:t xml:space="preserve">Evaluation Service Provider to </w:t>
      </w:r>
      <w:r>
        <w:rPr>
          <w:b/>
        </w:rPr>
        <w:t>Dhaka Ahsania Mission</w:t>
      </w:r>
      <w:r w:rsidRPr="005760A7">
        <w:rPr>
          <w:b/>
        </w:rPr>
        <w:t xml:space="preserve"> </w:t>
      </w:r>
    </w:p>
    <w:p w:rsidR="00752B9E" w:rsidRPr="005760A7" w:rsidRDefault="00752B9E" w:rsidP="00752B9E">
      <w:pPr>
        <w:ind w:left="57" w:hanging="57"/>
      </w:pPr>
    </w:p>
    <w:p w:rsidR="00752B9E" w:rsidRPr="003C70B7" w:rsidRDefault="00752B9E" w:rsidP="00752B9E">
      <w:pPr>
        <w:ind w:left="57" w:hanging="57"/>
        <w:rPr>
          <w:highlight w:val="yellow"/>
        </w:rPr>
      </w:pPr>
      <w:r>
        <w:t>Dhaka Ahsania Mission</w:t>
      </w:r>
      <w:r w:rsidRPr="005760A7">
        <w:t xml:space="preserve"> </w:t>
      </w:r>
      <w:r>
        <w:t>requests for proposals</w:t>
      </w:r>
      <w:r w:rsidRPr="005760A7">
        <w:t xml:space="preserve"> from competent service providers including ‘for profit and non-profit’ organizations to provide fixed term services to </w:t>
      </w:r>
      <w:r>
        <w:t xml:space="preserve">conduct </w:t>
      </w:r>
      <w:r w:rsidR="008435EA">
        <w:t>annual performance</w:t>
      </w:r>
      <w:r>
        <w:t xml:space="preserve"> </w:t>
      </w:r>
      <w:r w:rsidRPr="00755333">
        <w:t xml:space="preserve">evaluation of the Agricultural Extension Services Activity project funded by USAID. The evaluation will be </w:t>
      </w:r>
      <w:r w:rsidRPr="00755333">
        <w:rPr>
          <w:bCs/>
          <w:color w:val="000000"/>
        </w:rPr>
        <w:t>at the outcome and impact levels and, will identify key successes, lessons learned, effectiveness of the project as a delivery model, and help to inform future activities under the Project.</w:t>
      </w:r>
      <w:r w:rsidRPr="00755333">
        <w:t xml:space="preserve"> Interested service providers must have at least ten years of proven experience including with</w:t>
      </w:r>
      <w:r w:rsidRPr="005760A7">
        <w:t xml:space="preserve"> bi- and multi-lateral development donors. </w:t>
      </w:r>
      <w:r w:rsidR="00D20327" w:rsidRPr="00755333">
        <w:t xml:space="preserve">The scope of services is </w:t>
      </w:r>
      <w:r w:rsidR="00D20327">
        <w:t xml:space="preserve">available through return email by sending request to </w:t>
      </w:r>
      <w:hyperlink r:id="rId7" w:history="1">
        <w:r w:rsidR="00D20327" w:rsidRPr="00BF6F1F">
          <w:rPr>
            <w:rStyle w:val="Hyperlink"/>
          </w:rPr>
          <w:t>srahman@aesabd.org</w:t>
        </w:r>
      </w:hyperlink>
      <w:r w:rsidR="00D20327">
        <w:t xml:space="preserve"> </w:t>
      </w:r>
      <w:r w:rsidR="00D20327" w:rsidRPr="00755333">
        <w:rPr>
          <w:color w:val="000000"/>
        </w:rPr>
        <w:t xml:space="preserve">. </w:t>
      </w:r>
      <w:r w:rsidRPr="005760A7">
        <w:t xml:space="preserve"> </w:t>
      </w:r>
    </w:p>
    <w:p w:rsidR="00752B9E" w:rsidRPr="003C70B7" w:rsidRDefault="00752B9E" w:rsidP="00752B9E">
      <w:pPr>
        <w:ind w:left="57" w:hanging="57"/>
        <w:rPr>
          <w:b/>
          <w:bCs/>
          <w:color w:val="000000"/>
          <w:highlight w:val="yellow"/>
        </w:rPr>
      </w:pPr>
    </w:p>
    <w:p w:rsidR="00752B9E" w:rsidRPr="004A02EF" w:rsidRDefault="00752B9E" w:rsidP="00752B9E">
      <w:pPr>
        <w:suppressAutoHyphens/>
        <w:rPr>
          <w:lang w:val="en"/>
        </w:rPr>
      </w:pPr>
      <w:r>
        <w:rPr>
          <w:color w:val="000000"/>
        </w:rPr>
        <w:t>The location of the evaluation assignment is in Dhaka and south and south-west of Banglades</w:t>
      </w:r>
      <w:r w:rsidR="006B01D3">
        <w:rPr>
          <w:color w:val="000000"/>
        </w:rPr>
        <w:t xml:space="preserve">h (12 districts in Barishal, </w:t>
      </w:r>
      <w:r>
        <w:rPr>
          <w:color w:val="000000"/>
        </w:rPr>
        <w:t>Khulna</w:t>
      </w:r>
      <w:r w:rsidR="006B01D3">
        <w:rPr>
          <w:color w:val="000000"/>
        </w:rPr>
        <w:t xml:space="preserve"> and Dhaka</w:t>
      </w:r>
      <w:r>
        <w:rPr>
          <w:color w:val="000000"/>
        </w:rPr>
        <w:t xml:space="preserve"> division). The planned duratio</w:t>
      </w:r>
      <w:r w:rsidR="002A6A79">
        <w:rPr>
          <w:color w:val="000000"/>
        </w:rPr>
        <w:t>n of the assignment is from August to Octo</w:t>
      </w:r>
      <w:r>
        <w:rPr>
          <w:color w:val="000000"/>
        </w:rPr>
        <w:t>ber 2015.</w:t>
      </w:r>
    </w:p>
    <w:p w:rsidR="00752B9E" w:rsidRDefault="00752B9E" w:rsidP="00752B9E">
      <w:pPr>
        <w:ind w:left="57"/>
        <w:rPr>
          <w:b/>
          <w:bCs/>
          <w:color w:val="000000"/>
        </w:rPr>
      </w:pPr>
    </w:p>
    <w:p w:rsidR="00752B9E" w:rsidRDefault="003C41CA" w:rsidP="00752B9E">
      <w:pPr>
        <w:ind w:left="57"/>
      </w:pPr>
      <w:r>
        <w:t>The annual performance</w:t>
      </w:r>
      <w:r w:rsidR="00752B9E">
        <w:t xml:space="preserve"> evaluation has following objectives:</w:t>
      </w:r>
    </w:p>
    <w:p w:rsidR="003C41CA" w:rsidRPr="00A936DA" w:rsidRDefault="003C41CA" w:rsidP="003C41CA">
      <w:pPr>
        <w:widowControl w:val="0"/>
        <w:numPr>
          <w:ilvl w:val="0"/>
          <w:numId w:val="6"/>
        </w:numPr>
        <w:tabs>
          <w:tab w:val="clear" w:pos="720"/>
          <w:tab w:val="num" w:pos="316"/>
        </w:tabs>
        <w:overflowPunct w:val="0"/>
        <w:autoSpaceDE w:val="0"/>
        <w:autoSpaceDN w:val="0"/>
        <w:adjustRightInd w:val="0"/>
        <w:spacing w:line="292" w:lineRule="auto"/>
        <w:ind w:left="57" w:right="140" w:firstLine="0"/>
      </w:pPr>
      <w:r w:rsidRPr="00A936DA">
        <w:t xml:space="preserve">To review and analyze </w:t>
      </w:r>
      <w:r>
        <w:t xml:space="preserve">to what extent </w:t>
      </w:r>
      <w:r w:rsidRPr="00A936DA">
        <w:t xml:space="preserve">the AESA project </w:t>
      </w:r>
      <w:r>
        <w:t xml:space="preserve">has progressed </w:t>
      </w:r>
      <w:r w:rsidRPr="00A936DA">
        <w:t xml:space="preserve">in </w:t>
      </w:r>
      <w:r>
        <w:t>achieving its objectives and intended results</w:t>
      </w:r>
      <w:r w:rsidRPr="00A936DA">
        <w:t xml:space="preserve"> </w:t>
      </w:r>
    </w:p>
    <w:p w:rsidR="003C41CA" w:rsidRPr="00A936DA" w:rsidRDefault="003C41CA" w:rsidP="003C41CA">
      <w:pPr>
        <w:widowControl w:val="0"/>
        <w:numPr>
          <w:ilvl w:val="0"/>
          <w:numId w:val="6"/>
        </w:numPr>
        <w:tabs>
          <w:tab w:val="clear" w:pos="720"/>
          <w:tab w:val="num" w:pos="316"/>
        </w:tabs>
        <w:overflowPunct w:val="0"/>
        <w:autoSpaceDE w:val="0"/>
        <w:autoSpaceDN w:val="0"/>
        <w:adjustRightInd w:val="0"/>
        <w:spacing w:line="292" w:lineRule="auto"/>
        <w:ind w:left="57" w:right="140" w:firstLine="0"/>
      </w:pPr>
      <w:r w:rsidRPr="00A936DA">
        <w:t>A</w:t>
      </w:r>
      <w:r>
        <w:t>ssess to what extent the project is meeting its established targets</w:t>
      </w:r>
      <w:r w:rsidRPr="00A936DA">
        <w:t xml:space="preserve"> </w:t>
      </w:r>
    </w:p>
    <w:p w:rsidR="003C41CA" w:rsidRPr="00A936DA" w:rsidRDefault="003C41CA" w:rsidP="003C41CA">
      <w:pPr>
        <w:widowControl w:val="0"/>
        <w:autoSpaceDE w:val="0"/>
        <w:autoSpaceDN w:val="0"/>
        <w:adjustRightInd w:val="0"/>
        <w:spacing w:line="144" w:lineRule="exact"/>
        <w:ind w:left="57"/>
      </w:pPr>
    </w:p>
    <w:p w:rsidR="003C41CA" w:rsidRPr="00A936DA" w:rsidRDefault="003C41CA" w:rsidP="003C41CA">
      <w:pPr>
        <w:widowControl w:val="0"/>
        <w:numPr>
          <w:ilvl w:val="0"/>
          <w:numId w:val="6"/>
        </w:numPr>
        <w:tabs>
          <w:tab w:val="clear" w:pos="720"/>
          <w:tab w:val="num" w:pos="317"/>
        </w:tabs>
        <w:overflowPunct w:val="0"/>
        <w:autoSpaceDE w:val="0"/>
        <w:autoSpaceDN w:val="0"/>
        <w:adjustRightInd w:val="0"/>
        <w:ind w:left="317" w:hanging="260"/>
        <w:jc w:val="both"/>
      </w:pPr>
      <w:r>
        <w:t>Identify</w:t>
      </w:r>
      <w:r w:rsidRPr="00A936DA">
        <w:t xml:space="preserve"> major constraints in achieving expected project results and </w:t>
      </w:r>
      <w:r>
        <w:t xml:space="preserve">propose </w:t>
      </w:r>
      <w:r w:rsidRPr="00A936DA">
        <w:t>ways of overcoming th</w:t>
      </w:r>
      <w:r>
        <w:t>em</w:t>
      </w:r>
    </w:p>
    <w:p w:rsidR="003C41CA" w:rsidRPr="00A936DA" w:rsidRDefault="003C41CA" w:rsidP="003C41CA">
      <w:pPr>
        <w:widowControl w:val="0"/>
        <w:autoSpaceDE w:val="0"/>
        <w:autoSpaceDN w:val="0"/>
        <w:adjustRightInd w:val="0"/>
        <w:spacing w:line="200" w:lineRule="exact"/>
        <w:ind w:left="57"/>
      </w:pPr>
    </w:p>
    <w:p w:rsidR="003C41CA" w:rsidRPr="00A936DA" w:rsidRDefault="003C41CA" w:rsidP="003C41CA">
      <w:pPr>
        <w:widowControl w:val="0"/>
        <w:overflowPunct w:val="0"/>
        <w:autoSpaceDE w:val="0"/>
        <w:autoSpaceDN w:val="0"/>
        <w:adjustRightInd w:val="0"/>
        <w:spacing w:line="291" w:lineRule="auto"/>
        <w:ind w:left="57" w:right="100"/>
      </w:pPr>
      <w:bookmarkStart w:id="0" w:name="page57"/>
      <w:bookmarkEnd w:id="0"/>
      <w:r>
        <w:t>4</w:t>
      </w:r>
      <w:r w:rsidRPr="00A936DA">
        <w:t xml:space="preserve">) </w:t>
      </w:r>
      <w:r>
        <w:t>Provide r</w:t>
      </w:r>
      <w:r w:rsidRPr="00A936DA">
        <w:t>ecommend</w:t>
      </w:r>
      <w:r>
        <w:t>ations</w:t>
      </w:r>
      <w:r w:rsidRPr="00A936DA">
        <w:t xml:space="preserve"> for </w:t>
      </w:r>
      <w:r>
        <w:t>adjustments or modifications to definitions for the project’s custom indicators.</w:t>
      </w:r>
    </w:p>
    <w:p w:rsidR="00752B9E" w:rsidRPr="00755333" w:rsidRDefault="00752B9E" w:rsidP="00752B9E">
      <w:pPr>
        <w:pStyle w:val="NormalWeb"/>
        <w:numPr>
          <w:ilvl w:val="0"/>
          <w:numId w:val="4"/>
        </w:numPr>
        <w:rPr>
          <w:b/>
        </w:rPr>
      </w:pPr>
      <w:r w:rsidRPr="00755333">
        <w:rPr>
          <w:b/>
        </w:rPr>
        <w:t>Evaluation Methodology and Approaches</w:t>
      </w:r>
    </w:p>
    <w:p w:rsidR="00752B9E" w:rsidRDefault="00752B9E" w:rsidP="00752B9E">
      <w:pPr>
        <w:pStyle w:val="NormalWeb"/>
      </w:pPr>
      <w:r>
        <w:t>The methodology should combine a wide range of methods (e.g. quantitative, qualitative, and participatory), tools and information sources to allow triangulation of information and ensure impartiality. In particular, there should be an extensive review of all relevant documents; a representative sample of key stakeholders should be consulted, their opinions and feedback considered in order to determine the scope and quality of the outputs and ensure a comprehensive understanding of diverse perspectives on issues, performance and results. The approaches should assess the extent to which each of the implemented outputs fulfilled their initial objectives. It is expected that the analysis will focus on the immediate outcome level results and will comment on the extent to which the Program is progressing towards higher level outcomes. To measure this progress, the evaluation will be informed by the Ag Extension M&amp;E Plan.</w:t>
      </w:r>
      <w:r w:rsidR="00AF3DC5">
        <w:t xml:space="preserve"> The detailed methodology has been provided in the Scope of Work.</w:t>
      </w:r>
    </w:p>
    <w:p w:rsidR="00752B9E" w:rsidRPr="004A02EF" w:rsidRDefault="00752B9E" w:rsidP="00752B9E">
      <w:pPr>
        <w:numPr>
          <w:ilvl w:val="0"/>
          <w:numId w:val="4"/>
        </w:numPr>
        <w:rPr>
          <w:b/>
          <w:bCs/>
          <w:color w:val="000000"/>
        </w:rPr>
      </w:pPr>
      <w:r w:rsidRPr="004A02EF">
        <w:rPr>
          <w:b/>
          <w:bCs/>
          <w:color w:val="000000"/>
        </w:rPr>
        <w:t>Contracted service provider</w:t>
      </w:r>
      <w:r>
        <w:rPr>
          <w:b/>
          <w:bCs/>
          <w:color w:val="000000"/>
        </w:rPr>
        <w:t>’</w:t>
      </w:r>
      <w:r w:rsidRPr="004A02EF">
        <w:rPr>
          <w:b/>
          <w:bCs/>
          <w:color w:val="000000"/>
        </w:rPr>
        <w:t>s profile</w:t>
      </w:r>
    </w:p>
    <w:p w:rsidR="00752B9E" w:rsidRPr="004A02EF" w:rsidRDefault="00752B9E" w:rsidP="00752B9E">
      <w:pPr>
        <w:ind w:left="57" w:hanging="57"/>
        <w:rPr>
          <w:color w:val="000000"/>
        </w:rPr>
      </w:pPr>
    </w:p>
    <w:p w:rsidR="00752B9E" w:rsidRPr="003F3A4D" w:rsidRDefault="00752B9E" w:rsidP="00752B9E">
      <w:pPr>
        <w:ind w:left="57" w:hanging="57"/>
        <w:rPr>
          <w:color w:val="000000"/>
        </w:rPr>
      </w:pPr>
      <w:r w:rsidRPr="003F3A4D">
        <w:t xml:space="preserve">The finally selected service provider </w:t>
      </w:r>
      <w:r w:rsidRPr="003F3A4D">
        <w:rPr>
          <w:color w:val="000000"/>
        </w:rPr>
        <w:t xml:space="preserve">must have a profile including: </w:t>
      </w:r>
    </w:p>
    <w:p w:rsidR="00752B9E" w:rsidRPr="003F3A4D" w:rsidRDefault="00752B9E" w:rsidP="00752B9E">
      <w:pPr>
        <w:numPr>
          <w:ilvl w:val="0"/>
          <w:numId w:val="1"/>
        </w:numPr>
        <w:ind w:left="568" w:hanging="284"/>
        <w:rPr>
          <w:color w:val="000000"/>
        </w:rPr>
      </w:pPr>
      <w:r w:rsidRPr="003F3A4D">
        <w:rPr>
          <w:color w:val="000000"/>
        </w:rPr>
        <w:t xml:space="preserve">Proven experience and a successful track record in similar assignments with development organizations for the past </w:t>
      </w:r>
      <w:r>
        <w:rPr>
          <w:color w:val="000000"/>
        </w:rPr>
        <w:t>ten</w:t>
      </w:r>
      <w:r w:rsidRPr="003F3A4D">
        <w:rPr>
          <w:color w:val="000000"/>
        </w:rPr>
        <w:t xml:space="preserve"> years with specific emphasis on the agriculture sector or </w:t>
      </w:r>
      <w:r>
        <w:rPr>
          <w:color w:val="000000"/>
        </w:rPr>
        <w:t>extension service provision to farmers</w:t>
      </w:r>
      <w:r w:rsidRPr="003F3A4D">
        <w:rPr>
          <w:color w:val="000000"/>
        </w:rPr>
        <w:t xml:space="preserve"> in rural areas. </w:t>
      </w:r>
    </w:p>
    <w:p w:rsidR="00752B9E" w:rsidRPr="003F3A4D" w:rsidRDefault="00752B9E" w:rsidP="00752B9E">
      <w:pPr>
        <w:numPr>
          <w:ilvl w:val="0"/>
          <w:numId w:val="1"/>
        </w:numPr>
        <w:ind w:left="568" w:hanging="284"/>
        <w:rPr>
          <w:color w:val="000000"/>
        </w:rPr>
      </w:pPr>
      <w:r w:rsidRPr="003F3A4D">
        <w:rPr>
          <w:color w:val="000000"/>
        </w:rPr>
        <w:lastRenderedPageBreak/>
        <w:t>Thorough knowledge in M&amp;E systems</w:t>
      </w:r>
      <w:r>
        <w:rPr>
          <w:color w:val="000000"/>
        </w:rPr>
        <w:t xml:space="preserve"> and data analyses</w:t>
      </w:r>
    </w:p>
    <w:p w:rsidR="00752B9E" w:rsidRDefault="00752B9E" w:rsidP="00752B9E">
      <w:pPr>
        <w:numPr>
          <w:ilvl w:val="0"/>
          <w:numId w:val="1"/>
        </w:numPr>
        <w:ind w:left="568" w:hanging="284"/>
        <w:rPr>
          <w:color w:val="000000"/>
        </w:rPr>
      </w:pPr>
      <w:r w:rsidRPr="003F3A4D">
        <w:rPr>
          <w:color w:val="000000"/>
        </w:rPr>
        <w:t xml:space="preserve">Able to recruit and </w:t>
      </w:r>
      <w:r>
        <w:rPr>
          <w:color w:val="000000"/>
        </w:rPr>
        <w:t>manage</w:t>
      </w:r>
      <w:r w:rsidRPr="003F3A4D">
        <w:rPr>
          <w:color w:val="000000"/>
        </w:rPr>
        <w:t xml:space="preserve"> a team and to effectively and efficiently plan, coordinate and </w:t>
      </w:r>
      <w:r>
        <w:rPr>
          <w:color w:val="000000"/>
        </w:rPr>
        <w:t>implement large scale evaluation</w:t>
      </w:r>
      <w:r w:rsidRPr="003F3A4D">
        <w:rPr>
          <w:color w:val="000000"/>
        </w:rPr>
        <w:t xml:space="preserve"> while ensu</w:t>
      </w:r>
      <w:r>
        <w:rPr>
          <w:color w:val="000000"/>
        </w:rPr>
        <w:t>r</w:t>
      </w:r>
      <w:r w:rsidRPr="003F3A4D">
        <w:rPr>
          <w:color w:val="000000"/>
        </w:rPr>
        <w:t xml:space="preserve">ing quality in diverse locations of Bangladesh. </w:t>
      </w:r>
    </w:p>
    <w:p w:rsidR="00752B9E" w:rsidRPr="003F3A4D" w:rsidRDefault="00752B9E" w:rsidP="00752B9E">
      <w:pPr>
        <w:numPr>
          <w:ilvl w:val="0"/>
          <w:numId w:val="1"/>
        </w:numPr>
        <w:ind w:left="568" w:hanging="284"/>
        <w:rPr>
          <w:color w:val="000000"/>
        </w:rPr>
      </w:pPr>
      <w:r>
        <w:rPr>
          <w:color w:val="000000"/>
        </w:rPr>
        <w:t>Ability to work under tight deadlines.</w:t>
      </w:r>
    </w:p>
    <w:p w:rsidR="00752B9E" w:rsidRPr="003F3A4D" w:rsidRDefault="00752B9E" w:rsidP="00752B9E">
      <w:pPr>
        <w:ind w:left="568"/>
        <w:rPr>
          <w:color w:val="000000"/>
        </w:rPr>
      </w:pPr>
    </w:p>
    <w:p w:rsidR="00752B9E" w:rsidRPr="003F3A4D" w:rsidRDefault="00752B9E" w:rsidP="00752B9E">
      <w:pPr>
        <w:numPr>
          <w:ilvl w:val="0"/>
          <w:numId w:val="4"/>
        </w:numPr>
        <w:rPr>
          <w:b/>
          <w:bCs/>
          <w:color w:val="000000"/>
        </w:rPr>
      </w:pPr>
      <w:r w:rsidRPr="003F3A4D">
        <w:rPr>
          <w:b/>
          <w:bCs/>
          <w:color w:val="000000"/>
        </w:rPr>
        <w:t xml:space="preserve">Requirements </w:t>
      </w:r>
      <w:r>
        <w:rPr>
          <w:b/>
          <w:bCs/>
          <w:color w:val="000000"/>
        </w:rPr>
        <w:t>from</w:t>
      </w:r>
      <w:r w:rsidRPr="003F3A4D">
        <w:rPr>
          <w:b/>
          <w:bCs/>
          <w:color w:val="000000"/>
        </w:rPr>
        <w:t xml:space="preserve"> the selected service provider</w:t>
      </w:r>
    </w:p>
    <w:p w:rsidR="00752B9E" w:rsidRPr="003C70B7" w:rsidRDefault="00752B9E" w:rsidP="00752B9E">
      <w:pPr>
        <w:ind w:left="57"/>
        <w:rPr>
          <w:b/>
          <w:bCs/>
          <w:color w:val="000000"/>
          <w:highlight w:val="yellow"/>
        </w:rPr>
      </w:pPr>
    </w:p>
    <w:p w:rsidR="00752B9E" w:rsidRPr="00393633" w:rsidRDefault="00752B9E" w:rsidP="00752B9E">
      <w:pPr>
        <w:ind w:left="57" w:hanging="57"/>
        <w:rPr>
          <w:color w:val="000000"/>
        </w:rPr>
      </w:pPr>
      <w:r w:rsidRPr="00393633">
        <w:rPr>
          <w:color w:val="000000"/>
        </w:rPr>
        <w:t xml:space="preserve">Interested applicants should: </w:t>
      </w:r>
    </w:p>
    <w:p w:rsidR="00752B9E" w:rsidRPr="00393633" w:rsidRDefault="00CB555D" w:rsidP="00752B9E">
      <w:pPr>
        <w:numPr>
          <w:ilvl w:val="0"/>
          <w:numId w:val="2"/>
        </w:numPr>
        <w:ind w:left="568" w:hanging="284"/>
        <w:rPr>
          <w:color w:val="000000"/>
        </w:rPr>
      </w:pPr>
      <w:r w:rsidRPr="00393633">
        <w:rPr>
          <w:color w:val="000000"/>
        </w:rPr>
        <w:t>Provide d</w:t>
      </w:r>
      <w:r w:rsidR="00752B9E" w:rsidRPr="00393633">
        <w:rPr>
          <w:color w:val="000000"/>
        </w:rPr>
        <w:t xml:space="preserve">etailed organizational profile and CVs of staff member(s) to be involved.  All CVs have to be approved by </w:t>
      </w:r>
      <w:r w:rsidR="00292865" w:rsidRPr="00393633">
        <w:rPr>
          <w:color w:val="000000"/>
        </w:rPr>
        <w:t>Ag Extension Project</w:t>
      </w:r>
      <w:r w:rsidR="00752B9E" w:rsidRPr="00393633">
        <w:rPr>
          <w:color w:val="000000"/>
        </w:rPr>
        <w:t xml:space="preserve"> before the assignment.  Service providers and their senior team staff will be interviewed before a final selection is confirmed. </w:t>
      </w:r>
    </w:p>
    <w:p w:rsidR="00752B9E" w:rsidRPr="003F1D8F" w:rsidRDefault="00752B9E" w:rsidP="00752B9E">
      <w:pPr>
        <w:numPr>
          <w:ilvl w:val="0"/>
          <w:numId w:val="2"/>
        </w:numPr>
        <w:ind w:left="568" w:hanging="284"/>
      </w:pPr>
      <w:r w:rsidRPr="003F1D8F">
        <w:t>Submit a detailed technical proposal with work plan and a detailed financial proposal.</w:t>
      </w:r>
    </w:p>
    <w:p w:rsidR="00752B9E" w:rsidRPr="003F1D8F" w:rsidRDefault="00752B9E" w:rsidP="00752B9E">
      <w:pPr>
        <w:numPr>
          <w:ilvl w:val="0"/>
          <w:numId w:val="2"/>
        </w:numPr>
        <w:ind w:left="568" w:hanging="284"/>
      </w:pPr>
      <w:r w:rsidRPr="003F1D8F">
        <w:t>Submit verifiable evidence of similar assignments.</w:t>
      </w:r>
    </w:p>
    <w:p w:rsidR="00673BE3" w:rsidRPr="003F1D8F" w:rsidRDefault="00DD35AC" w:rsidP="00393633">
      <w:pPr>
        <w:numPr>
          <w:ilvl w:val="0"/>
          <w:numId w:val="2"/>
        </w:numPr>
        <w:ind w:left="568" w:hanging="284"/>
      </w:pPr>
      <w:r w:rsidRPr="003F1D8F">
        <w:t xml:space="preserve">Agree to the payment policy: The payment will be subject to tax and VAT as per </w:t>
      </w:r>
      <w:r w:rsidR="00292865" w:rsidRPr="003F1D8F">
        <w:t>Bangladesh</w:t>
      </w:r>
      <w:r w:rsidRPr="003F1D8F">
        <w:t xml:space="preserve"> government fiscal policy. </w:t>
      </w:r>
    </w:p>
    <w:p w:rsidR="00393633" w:rsidRPr="003F1D8F" w:rsidRDefault="00673BE3" w:rsidP="00393633">
      <w:pPr>
        <w:numPr>
          <w:ilvl w:val="0"/>
          <w:numId w:val="2"/>
        </w:numPr>
        <w:ind w:left="568" w:hanging="284"/>
      </w:pPr>
      <w:r w:rsidRPr="003F1D8F">
        <w:t xml:space="preserve">For financial proposal, </w:t>
      </w:r>
      <w:r w:rsidR="00393633" w:rsidRPr="003F1D8F">
        <w:t xml:space="preserve">quotation(s) should be submitted as per the following instructions. </w:t>
      </w:r>
    </w:p>
    <w:p w:rsidR="00393633" w:rsidRPr="003F1D8F" w:rsidRDefault="00393633" w:rsidP="00393633">
      <w:pPr>
        <w:numPr>
          <w:ilvl w:val="0"/>
          <w:numId w:val="7"/>
        </w:numPr>
        <w:tabs>
          <w:tab w:val="left" w:pos="9360"/>
        </w:tabs>
        <w:jc w:val="both"/>
      </w:pPr>
      <w:r w:rsidRPr="003F1D8F">
        <w:t>PRICES: Prices shall be quoted in the currency of the Purchaser (BDT). Please quote the price of the supply/services and applicable VAT separately.</w:t>
      </w:r>
    </w:p>
    <w:p w:rsidR="00393633" w:rsidRPr="003F1D8F" w:rsidRDefault="00393633" w:rsidP="00393633">
      <w:pPr>
        <w:tabs>
          <w:tab w:val="left" w:pos="9360"/>
        </w:tabs>
        <w:ind w:left="1440"/>
        <w:jc w:val="both"/>
      </w:pPr>
    </w:p>
    <w:p w:rsidR="00393633" w:rsidRPr="003F1D8F" w:rsidRDefault="00393633" w:rsidP="00393633">
      <w:pPr>
        <w:numPr>
          <w:ilvl w:val="0"/>
          <w:numId w:val="7"/>
        </w:numPr>
        <w:tabs>
          <w:tab w:val="left" w:pos="9360"/>
        </w:tabs>
        <w:jc w:val="both"/>
      </w:pPr>
      <w:r w:rsidRPr="003F1D8F">
        <w:t>VAT will be paid by USAID Ag. Ext. Project at applicable rate by issuing VAT coupon in lieu of paying VAT in cash. Vendor must provide VAT registration certificate and quote the price of the supply/services and applicable VAT rate separately.</w:t>
      </w:r>
    </w:p>
    <w:p w:rsidR="00393633" w:rsidRPr="003F1D8F" w:rsidRDefault="00393633" w:rsidP="00393633">
      <w:pPr>
        <w:tabs>
          <w:tab w:val="left" w:pos="9360"/>
        </w:tabs>
        <w:ind w:left="1440"/>
        <w:jc w:val="both"/>
      </w:pPr>
    </w:p>
    <w:p w:rsidR="00393633" w:rsidRPr="003F1D8F" w:rsidRDefault="00393633" w:rsidP="00393633">
      <w:pPr>
        <w:pStyle w:val="ListParagraph"/>
        <w:numPr>
          <w:ilvl w:val="0"/>
          <w:numId w:val="7"/>
        </w:numPr>
        <w:tabs>
          <w:tab w:val="left" w:pos="1440"/>
        </w:tabs>
        <w:spacing w:after="200"/>
        <w:jc w:val="both"/>
      </w:pPr>
      <w:r w:rsidRPr="003F1D8F">
        <w:t>Applicable TAX will be deducted from the bills as per Govt. rules but don’t mention the word of TAX on the Quotation.</w:t>
      </w:r>
    </w:p>
    <w:p w:rsidR="00393633" w:rsidRPr="003F1D8F" w:rsidRDefault="00393633" w:rsidP="00393633">
      <w:pPr>
        <w:pStyle w:val="ListParagraph"/>
        <w:ind w:left="1440"/>
        <w:jc w:val="both"/>
      </w:pPr>
    </w:p>
    <w:p w:rsidR="00393633" w:rsidRPr="003F1D8F" w:rsidRDefault="00393633" w:rsidP="00393633">
      <w:pPr>
        <w:pStyle w:val="ListParagraph"/>
        <w:numPr>
          <w:ilvl w:val="0"/>
          <w:numId w:val="7"/>
        </w:numPr>
        <w:tabs>
          <w:tab w:val="left" w:pos="1440"/>
        </w:tabs>
        <w:spacing w:after="200"/>
        <w:jc w:val="both"/>
      </w:pPr>
      <w:r w:rsidRPr="003F1D8F">
        <w:t>Example to quote the price:  (a) Price of the supply/services =     00.00</w:t>
      </w:r>
    </w:p>
    <w:p w:rsidR="00393633" w:rsidRPr="003F1D8F" w:rsidRDefault="00393633" w:rsidP="00393633">
      <w:pPr>
        <w:tabs>
          <w:tab w:val="left" w:pos="1440"/>
        </w:tabs>
        <w:jc w:val="both"/>
      </w:pPr>
      <w:r w:rsidRPr="003F1D8F">
        <w:tab/>
      </w:r>
      <w:r w:rsidRPr="003F1D8F">
        <w:tab/>
      </w:r>
      <w:r w:rsidRPr="003F1D8F">
        <w:tab/>
      </w:r>
      <w:r w:rsidRPr="003F1D8F">
        <w:tab/>
        <w:t xml:space="preserve">           (b) VAT as per Govt. rate (%) =      00.00</w:t>
      </w:r>
    </w:p>
    <w:tbl>
      <w:tblPr>
        <w:tblpPr w:leftFromText="180" w:rightFromText="180" w:vertAnchor="text" w:tblpX="7788" w:tblpY="1"/>
        <w:tblOverlap w:val="never"/>
        <w:tblW w:w="0" w:type="auto"/>
        <w:tblBorders>
          <w:top w:val="single" w:sz="4" w:space="0" w:color="auto"/>
        </w:tblBorders>
        <w:tblLook w:val="0000" w:firstRow="0" w:lastRow="0" w:firstColumn="0" w:lastColumn="0" w:noHBand="0" w:noVBand="0"/>
      </w:tblPr>
      <w:tblGrid>
        <w:gridCol w:w="795"/>
      </w:tblGrid>
      <w:tr w:rsidR="003F1D8F" w:rsidRPr="003F1D8F" w:rsidTr="00C50C67">
        <w:trPr>
          <w:trHeight w:val="100"/>
        </w:trPr>
        <w:tc>
          <w:tcPr>
            <w:tcW w:w="795" w:type="dxa"/>
          </w:tcPr>
          <w:p w:rsidR="00393633" w:rsidRPr="003F1D8F" w:rsidRDefault="00393633" w:rsidP="00C50C67">
            <w:pPr>
              <w:tabs>
                <w:tab w:val="left" w:pos="1440"/>
              </w:tabs>
              <w:jc w:val="both"/>
            </w:pPr>
            <w:r w:rsidRPr="003F1D8F">
              <w:t>00.00</w:t>
            </w:r>
          </w:p>
        </w:tc>
      </w:tr>
    </w:tbl>
    <w:p w:rsidR="00393633" w:rsidRPr="003F1D8F" w:rsidRDefault="00393633" w:rsidP="00393633">
      <w:pPr>
        <w:tabs>
          <w:tab w:val="left" w:pos="5850"/>
          <w:tab w:val="left" w:pos="9360"/>
        </w:tabs>
        <w:ind w:left="1440"/>
        <w:jc w:val="both"/>
      </w:pPr>
      <w:r w:rsidRPr="003F1D8F">
        <w:tab/>
        <w:t>Total price      =</w:t>
      </w:r>
      <w:r w:rsidRPr="003F1D8F">
        <w:tab/>
      </w:r>
      <w:r w:rsidRPr="003F1D8F">
        <w:tab/>
        <w:t>Total price</w:t>
      </w:r>
      <w:r w:rsidRPr="003F1D8F">
        <w:tab/>
        <w:t xml:space="preserve">  =</w:t>
      </w:r>
    </w:p>
    <w:p w:rsidR="00393633" w:rsidRPr="00393633" w:rsidRDefault="00393633" w:rsidP="00393633">
      <w:pPr>
        <w:tabs>
          <w:tab w:val="left" w:pos="9360"/>
        </w:tabs>
        <w:jc w:val="both"/>
        <w:rPr>
          <w:color w:val="000000"/>
        </w:rPr>
      </w:pPr>
    </w:p>
    <w:p w:rsidR="00393633" w:rsidRPr="00393633" w:rsidRDefault="00393633" w:rsidP="00393633">
      <w:pPr>
        <w:ind w:left="568"/>
        <w:rPr>
          <w:color w:val="000000"/>
        </w:rPr>
      </w:pPr>
    </w:p>
    <w:p w:rsidR="00DD35AC" w:rsidRPr="00393633" w:rsidRDefault="00DD35AC" w:rsidP="00752B9E">
      <w:pPr>
        <w:numPr>
          <w:ilvl w:val="0"/>
          <w:numId w:val="2"/>
        </w:numPr>
        <w:ind w:left="568" w:hanging="284"/>
        <w:rPr>
          <w:color w:val="000000"/>
        </w:rPr>
      </w:pPr>
      <w:r w:rsidRPr="00393633">
        <w:rPr>
          <w:color w:val="000000"/>
        </w:rPr>
        <w:t>Schedule of payment will be – 20% after signing of cont</w:t>
      </w:r>
      <w:r w:rsidR="00972062" w:rsidRPr="00393633">
        <w:rPr>
          <w:color w:val="000000"/>
        </w:rPr>
        <w:t>ract, 30% after submission of ‘preliminary</w:t>
      </w:r>
      <w:r w:rsidRPr="00393633">
        <w:rPr>
          <w:color w:val="000000"/>
        </w:rPr>
        <w:t xml:space="preserve"> draft</w:t>
      </w:r>
      <w:r w:rsidR="00972062" w:rsidRPr="00393633">
        <w:rPr>
          <w:color w:val="000000"/>
        </w:rPr>
        <w:t>’</w:t>
      </w:r>
      <w:r w:rsidRPr="00393633">
        <w:rPr>
          <w:color w:val="000000"/>
        </w:rPr>
        <w:t xml:space="preserve"> of report, </w:t>
      </w:r>
      <w:r w:rsidR="008A7BA7" w:rsidRPr="00393633">
        <w:rPr>
          <w:color w:val="000000"/>
        </w:rPr>
        <w:t>and the rest 5</w:t>
      </w:r>
      <w:r w:rsidRPr="00393633">
        <w:rPr>
          <w:color w:val="000000"/>
        </w:rPr>
        <w:t xml:space="preserve">0% after </w:t>
      </w:r>
      <w:r w:rsidR="00972062" w:rsidRPr="00393633">
        <w:rPr>
          <w:color w:val="000000"/>
        </w:rPr>
        <w:t xml:space="preserve">AESA’s </w:t>
      </w:r>
      <w:r w:rsidRPr="00393633">
        <w:rPr>
          <w:color w:val="000000"/>
        </w:rPr>
        <w:t xml:space="preserve">acceptance of </w:t>
      </w:r>
      <w:r w:rsidR="00972062" w:rsidRPr="00393633">
        <w:rPr>
          <w:color w:val="000000"/>
        </w:rPr>
        <w:t>‘</w:t>
      </w:r>
      <w:r w:rsidRPr="00393633">
        <w:rPr>
          <w:color w:val="000000"/>
        </w:rPr>
        <w:t>final</w:t>
      </w:r>
      <w:r w:rsidR="00972062" w:rsidRPr="00393633">
        <w:rPr>
          <w:color w:val="000000"/>
        </w:rPr>
        <w:t>’</w:t>
      </w:r>
      <w:r w:rsidRPr="00393633">
        <w:rPr>
          <w:color w:val="000000"/>
        </w:rPr>
        <w:t xml:space="preserve"> report.</w:t>
      </w:r>
    </w:p>
    <w:p w:rsidR="00752B9E" w:rsidRPr="0009035B" w:rsidRDefault="00752B9E" w:rsidP="00752B9E">
      <w:pPr>
        <w:ind w:left="568" w:hanging="284"/>
        <w:rPr>
          <w:color w:val="000000"/>
        </w:rPr>
      </w:pPr>
    </w:p>
    <w:p w:rsidR="006B01D3" w:rsidRPr="006B01D3" w:rsidRDefault="006B01D3" w:rsidP="006B01D3">
      <w:pPr>
        <w:pStyle w:val="ListParagraph"/>
        <w:numPr>
          <w:ilvl w:val="0"/>
          <w:numId w:val="4"/>
        </w:numPr>
        <w:spacing w:before="100" w:beforeAutospacing="1" w:after="100" w:afterAutospacing="1"/>
        <w:outlineLvl w:val="3"/>
        <w:rPr>
          <w:b/>
          <w:bCs/>
        </w:rPr>
      </w:pPr>
      <w:r w:rsidRPr="006B01D3">
        <w:rPr>
          <w:b/>
          <w:bCs/>
        </w:rPr>
        <w:t xml:space="preserve">RFP Evaluation Criteria </w:t>
      </w:r>
    </w:p>
    <w:p w:rsidR="006B01D3" w:rsidRPr="008E3A87" w:rsidRDefault="006B01D3" w:rsidP="006B01D3">
      <w:pPr>
        <w:spacing w:before="100" w:beforeAutospacing="1" w:after="100" w:afterAutospacing="1"/>
        <w:outlineLvl w:val="3"/>
        <w:rPr>
          <w:bCs/>
        </w:rPr>
      </w:pPr>
      <w:r w:rsidRPr="006B01D3">
        <w:rPr>
          <w:bCs/>
        </w:rPr>
        <w:t>Technical</w:t>
      </w:r>
    </w:p>
    <w:p w:rsidR="006B01D3" w:rsidRPr="008E3A87" w:rsidRDefault="006B01D3" w:rsidP="006B01D3">
      <w:pPr>
        <w:numPr>
          <w:ilvl w:val="0"/>
          <w:numId w:val="5"/>
        </w:numPr>
        <w:spacing w:before="100" w:beforeAutospacing="1" w:after="100" w:afterAutospacing="1"/>
      </w:pPr>
      <w:r w:rsidRPr="006B01D3">
        <w:t>Propos</w:t>
      </w:r>
      <w:r w:rsidRPr="008E3A87">
        <w:t xml:space="preserve">al Requirements: To what degree does this proposal meet stated </w:t>
      </w:r>
      <w:r w:rsidRPr="006B01D3">
        <w:t>evaluation</w:t>
      </w:r>
      <w:r w:rsidRPr="008E3A87">
        <w:t xml:space="preserve"> requirements?</w:t>
      </w:r>
      <w:r w:rsidRPr="006B01D3">
        <w:t xml:space="preserve"> 30 marks</w:t>
      </w:r>
    </w:p>
    <w:p w:rsidR="006B01D3" w:rsidRPr="006B01D3" w:rsidRDefault="006B01D3" w:rsidP="006B01D3">
      <w:pPr>
        <w:numPr>
          <w:ilvl w:val="0"/>
          <w:numId w:val="5"/>
        </w:numPr>
        <w:spacing w:before="100" w:beforeAutospacing="1" w:after="100" w:afterAutospacing="1"/>
      </w:pPr>
      <w:r w:rsidRPr="006B01D3">
        <w:lastRenderedPageBreak/>
        <w:t>Expertise</w:t>
      </w:r>
      <w:r w:rsidRPr="008E3A87">
        <w:t xml:space="preserve"> Requirements: To what degree does this proposal meet stated </w:t>
      </w:r>
      <w:r w:rsidRPr="006B01D3">
        <w:t>expertise</w:t>
      </w:r>
      <w:r w:rsidRPr="008E3A87">
        <w:t xml:space="preserve"> requirements?</w:t>
      </w:r>
      <w:r w:rsidRPr="006B01D3">
        <w:t xml:space="preserve"> 20 marks</w:t>
      </w:r>
    </w:p>
    <w:p w:rsidR="006B01D3" w:rsidRDefault="006B01D3" w:rsidP="006B01D3">
      <w:pPr>
        <w:numPr>
          <w:ilvl w:val="0"/>
          <w:numId w:val="5"/>
        </w:numPr>
        <w:spacing w:before="100" w:beforeAutospacing="1" w:after="100" w:afterAutospacing="1"/>
      </w:pPr>
      <w:r w:rsidRPr="006B01D3">
        <w:t>Required Methodology: How much does the proposed methodology meet the stated requirement for evaluation? 20 marks</w:t>
      </w:r>
    </w:p>
    <w:p w:rsidR="006B01D3" w:rsidRPr="008E3A87" w:rsidRDefault="006B01D3" w:rsidP="006B01D3">
      <w:pPr>
        <w:spacing w:before="100" w:beforeAutospacing="1" w:after="100" w:afterAutospacing="1"/>
        <w:outlineLvl w:val="3"/>
        <w:rPr>
          <w:bCs/>
        </w:rPr>
      </w:pPr>
      <w:r w:rsidRPr="006B01D3">
        <w:rPr>
          <w:bCs/>
        </w:rPr>
        <w:t>Management</w:t>
      </w:r>
    </w:p>
    <w:p w:rsidR="006B01D3" w:rsidRPr="008E3A87" w:rsidRDefault="006B01D3" w:rsidP="006B01D3">
      <w:pPr>
        <w:numPr>
          <w:ilvl w:val="0"/>
          <w:numId w:val="5"/>
        </w:numPr>
        <w:spacing w:before="100" w:beforeAutospacing="1" w:after="100" w:afterAutospacing="1"/>
      </w:pPr>
      <w:r w:rsidRPr="008E3A87">
        <w:t>Delivery: To what degree does this proposal meet stated delivery requirements?</w:t>
      </w:r>
      <w:r w:rsidRPr="006B01D3">
        <w:t xml:space="preserve"> 10 marks</w:t>
      </w:r>
    </w:p>
    <w:p w:rsidR="006B01D3" w:rsidRPr="006B01D3" w:rsidRDefault="006B01D3" w:rsidP="006B01D3">
      <w:pPr>
        <w:numPr>
          <w:ilvl w:val="0"/>
          <w:numId w:val="5"/>
        </w:numPr>
        <w:spacing w:before="100" w:beforeAutospacing="1" w:after="100" w:afterAutospacing="1"/>
      </w:pPr>
      <w:r w:rsidRPr="008E3A87">
        <w:t>References: Does the bidder have a proven track record in this type of project?</w:t>
      </w:r>
      <w:r w:rsidRPr="006B01D3">
        <w:t xml:space="preserve"> 10 marks</w:t>
      </w:r>
    </w:p>
    <w:p w:rsidR="006B01D3" w:rsidRPr="008E3A87" w:rsidRDefault="006B01D3" w:rsidP="006B01D3">
      <w:pPr>
        <w:numPr>
          <w:ilvl w:val="0"/>
          <w:numId w:val="5"/>
        </w:numPr>
        <w:spacing w:before="100" w:beforeAutospacing="1" w:after="100" w:afterAutospacing="1"/>
      </w:pPr>
      <w:r w:rsidRPr="008E3A87">
        <w:t>Terms &amp; Conditions: To what degree does the proposal meet stated contractual terms and conditions?</w:t>
      </w:r>
      <w:r w:rsidRPr="006B01D3">
        <w:t xml:space="preserve"> 5 marks</w:t>
      </w:r>
    </w:p>
    <w:p w:rsidR="006B01D3" w:rsidRPr="006B01D3" w:rsidRDefault="006B01D3" w:rsidP="006B01D3">
      <w:pPr>
        <w:numPr>
          <w:ilvl w:val="0"/>
          <w:numId w:val="5"/>
        </w:numPr>
        <w:spacing w:before="100" w:beforeAutospacing="1" w:after="100" w:afterAutospacing="1"/>
      </w:pPr>
      <w:r w:rsidRPr="008E3A87">
        <w:t>Skills &amp; Abilities: Does the bidder have the necessary skills and abilities to deliver this proposal?</w:t>
      </w:r>
      <w:r w:rsidRPr="006B01D3">
        <w:t xml:space="preserve"> 10 marks</w:t>
      </w:r>
    </w:p>
    <w:p w:rsidR="006B01D3" w:rsidRPr="008E3A87" w:rsidRDefault="006B01D3" w:rsidP="006B01D3">
      <w:pPr>
        <w:numPr>
          <w:ilvl w:val="0"/>
          <w:numId w:val="5"/>
        </w:numPr>
        <w:spacing w:before="100" w:beforeAutospacing="1" w:after="100" w:afterAutospacing="1"/>
      </w:pPr>
      <w:r w:rsidRPr="006B01D3">
        <w:t>Familiarity with the country: The familiarity of the bidder with the County and, if services are being procured, familiarity with the problem to be addressed by the evaluation/ procurement as it exists in the County. 10 marks</w:t>
      </w:r>
    </w:p>
    <w:p w:rsidR="006B01D3" w:rsidRPr="006B01D3" w:rsidRDefault="006B01D3" w:rsidP="006B01D3">
      <w:pPr>
        <w:spacing w:before="100" w:beforeAutospacing="1" w:after="100" w:afterAutospacing="1"/>
        <w:outlineLvl w:val="3"/>
        <w:rPr>
          <w:bCs/>
        </w:rPr>
      </w:pPr>
      <w:r w:rsidRPr="006B01D3">
        <w:rPr>
          <w:bCs/>
        </w:rPr>
        <w:t>Financial (</w:t>
      </w:r>
      <w:r w:rsidRPr="00CB555D">
        <w:rPr>
          <w:bCs/>
          <w:i/>
        </w:rPr>
        <w:t>Proposals passed through technical and management criteria only would go for financial evaluation</w:t>
      </w:r>
      <w:r w:rsidRPr="006B01D3">
        <w:rPr>
          <w:bCs/>
        </w:rPr>
        <w:t>)</w:t>
      </w:r>
    </w:p>
    <w:p w:rsidR="006B01D3" w:rsidRPr="006B01D3" w:rsidRDefault="006B01D3" w:rsidP="006B01D3">
      <w:pPr>
        <w:numPr>
          <w:ilvl w:val="0"/>
          <w:numId w:val="5"/>
        </w:numPr>
        <w:spacing w:before="100" w:beforeAutospacing="1" w:after="100" w:afterAutospacing="1"/>
      </w:pPr>
      <w:r w:rsidRPr="008E3A87">
        <w:t xml:space="preserve">Pricing: How does the proposed price compare to the </w:t>
      </w:r>
    </w:p>
    <w:p w:rsidR="006B01D3" w:rsidRPr="006B01D3" w:rsidRDefault="006B01D3" w:rsidP="006B01D3">
      <w:pPr>
        <w:numPr>
          <w:ilvl w:val="1"/>
          <w:numId w:val="5"/>
        </w:numPr>
        <w:spacing w:before="100" w:beforeAutospacing="1" w:after="100" w:afterAutospacing="1"/>
      </w:pPr>
      <w:r w:rsidRPr="008E3A87">
        <w:t xml:space="preserve">(a) planned budget and </w:t>
      </w:r>
    </w:p>
    <w:p w:rsidR="006B01D3" w:rsidRPr="006B01D3" w:rsidRDefault="006B01D3" w:rsidP="006B01D3">
      <w:pPr>
        <w:numPr>
          <w:ilvl w:val="1"/>
          <w:numId w:val="5"/>
        </w:numPr>
        <w:spacing w:before="100" w:beforeAutospacing="1" w:after="100" w:afterAutospacing="1"/>
      </w:pPr>
      <w:r w:rsidRPr="008E3A87">
        <w:t>to (b) other proposals?</w:t>
      </w:r>
      <w:r w:rsidRPr="006B01D3">
        <w:t xml:space="preserve">  </w:t>
      </w:r>
    </w:p>
    <w:p w:rsidR="006B01D3" w:rsidRPr="006B01D3" w:rsidRDefault="006B01D3" w:rsidP="006B01D3">
      <w:pPr>
        <w:pStyle w:val="ListParagraph"/>
        <w:numPr>
          <w:ilvl w:val="0"/>
          <w:numId w:val="5"/>
        </w:numPr>
      </w:pPr>
      <w:r w:rsidRPr="006B01D3">
        <w:t>the realistic expected cost of service</w:t>
      </w:r>
    </w:p>
    <w:p w:rsidR="006B01D3" w:rsidRPr="006B01D3" w:rsidRDefault="006B01D3" w:rsidP="006B01D3">
      <w:pPr>
        <w:rPr>
          <w:color w:val="000000"/>
        </w:rPr>
      </w:pPr>
    </w:p>
    <w:p w:rsidR="00752B9E" w:rsidRPr="0009035B" w:rsidRDefault="00752B9E" w:rsidP="00752B9E">
      <w:pPr>
        <w:rPr>
          <w:color w:val="000000"/>
        </w:rPr>
      </w:pPr>
      <w:r w:rsidRPr="0009035B">
        <w:rPr>
          <w:color w:val="000000"/>
        </w:rPr>
        <w:t>Interested service providers who meet the above qualifications are</w:t>
      </w:r>
      <w:r w:rsidR="006B01D3">
        <w:rPr>
          <w:color w:val="000000"/>
        </w:rPr>
        <w:t xml:space="preserve"> requested</w:t>
      </w:r>
      <w:r w:rsidRPr="0009035B">
        <w:rPr>
          <w:color w:val="000000"/>
        </w:rPr>
        <w:t xml:space="preserve"> to submit your application</w:t>
      </w:r>
      <w:r w:rsidR="006B01D3">
        <w:rPr>
          <w:color w:val="000000"/>
        </w:rPr>
        <w:t xml:space="preserve"> by email</w:t>
      </w:r>
      <w:r w:rsidRPr="0009035B">
        <w:rPr>
          <w:color w:val="000000"/>
        </w:rPr>
        <w:t xml:space="preserve"> to:</w:t>
      </w:r>
    </w:p>
    <w:p w:rsidR="00752B9E" w:rsidRPr="00CB555D" w:rsidRDefault="00752B9E" w:rsidP="00752B9E">
      <w:pPr>
        <w:rPr>
          <w:color w:val="000000"/>
        </w:rPr>
      </w:pPr>
      <w:r w:rsidRPr="0009035B">
        <w:rPr>
          <w:color w:val="000000"/>
        </w:rPr>
        <w:br/>
      </w:r>
      <w:r w:rsidRPr="00CB555D">
        <w:rPr>
          <w:color w:val="000000"/>
        </w:rPr>
        <w:t>HR Manager</w:t>
      </w:r>
    </w:p>
    <w:p w:rsidR="00752B9E" w:rsidRPr="00CB555D" w:rsidRDefault="00752B9E" w:rsidP="00752B9E">
      <w:pPr>
        <w:rPr>
          <w:color w:val="000000"/>
        </w:rPr>
      </w:pPr>
      <w:r w:rsidRPr="00CB555D">
        <w:rPr>
          <w:color w:val="000000"/>
        </w:rPr>
        <w:t>Agricultural Extension Support Activities project</w:t>
      </w:r>
    </w:p>
    <w:p w:rsidR="00752B9E" w:rsidRPr="00CB555D" w:rsidRDefault="00752B9E" w:rsidP="00752B9E">
      <w:pPr>
        <w:rPr>
          <w:color w:val="000000"/>
        </w:rPr>
      </w:pPr>
      <w:r w:rsidRPr="00CB555D">
        <w:rPr>
          <w:color w:val="000000"/>
        </w:rPr>
        <w:t>Dhaka Ahsania Mission</w:t>
      </w:r>
      <w:r w:rsidRPr="00CB555D">
        <w:rPr>
          <w:color w:val="000000"/>
        </w:rPr>
        <w:br/>
        <w:t xml:space="preserve">House 7, Road 2/1, Banani, Dhaka 1213, Bangladesh </w:t>
      </w:r>
    </w:p>
    <w:p w:rsidR="00752B9E" w:rsidRPr="00CB555D" w:rsidRDefault="00CB555D" w:rsidP="00752B9E">
      <w:r w:rsidRPr="00CB555D">
        <w:t>Email: &lt;hr</w:t>
      </w:r>
      <w:r w:rsidR="00752B9E" w:rsidRPr="00CB555D">
        <w:t>@</w:t>
      </w:r>
      <w:hyperlink r:id="rId8" w:history="1">
        <w:r w:rsidR="00752B9E" w:rsidRPr="00CB555D">
          <w:rPr>
            <w:rStyle w:val="Hyperlink"/>
            <w:color w:val="auto"/>
          </w:rPr>
          <w:t>aesabd.org</w:t>
        </w:r>
      </w:hyperlink>
      <w:r w:rsidR="00752B9E" w:rsidRPr="00CB555D">
        <w:t xml:space="preserve">&gt; </w:t>
      </w:r>
    </w:p>
    <w:p w:rsidR="00752B9E" w:rsidRDefault="00752B9E" w:rsidP="00752B9E">
      <w:pPr>
        <w:rPr>
          <w:color w:val="000000"/>
        </w:rPr>
      </w:pPr>
      <w:r w:rsidRPr="0009035B">
        <w:rPr>
          <w:color w:val="000000"/>
        </w:rPr>
        <w:t xml:space="preserve"> </w:t>
      </w:r>
      <w:r w:rsidRPr="0009035B">
        <w:rPr>
          <w:color w:val="000000"/>
        </w:rPr>
        <w:br/>
      </w:r>
      <w:r>
        <w:rPr>
          <w:color w:val="000000"/>
        </w:rPr>
        <w:t>A</w:t>
      </w:r>
      <w:r w:rsidRPr="0009035B">
        <w:rPr>
          <w:color w:val="000000"/>
        </w:rPr>
        <w:t xml:space="preserve">pplications must be received by close of business </w:t>
      </w:r>
      <w:r w:rsidR="007123AD">
        <w:rPr>
          <w:color w:val="000000"/>
        </w:rPr>
        <w:t>30</w:t>
      </w:r>
      <w:r w:rsidR="008F7388">
        <w:rPr>
          <w:color w:val="000000"/>
        </w:rPr>
        <w:t xml:space="preserve"> Ju</w:t>
      </w:r>
      <w:r w:rsidR="00300F0F">
        <w:rPr>
          <w:color w:val="000000"/>
        </w:rPr>
        <w:t>ly</w:t>
      </w:r>
      <w:r w:rsidRPr="00755333">
        <w:rPr>
          <w:color w:val="000000"/>
        </w:rPr>
        <w:t xml:space="preserve"> 201</w:t>
      </w:r>
      <w:r>
        <w:rPr>
          <w:color w:val="000000"/>
        </w:rPr>
        <w:t>5</w:t>
      </w:r>
      <w:r w:rsidRPr="0009035B">
        <w:rPr>
          <w:color w:val="000000"/>
        </w:rPr>
        <w:t xml:space="preserve"> by email.</w:t>
      </w:r>
      <w:r>
        <w:rPr>
          <w:color w:val="000000"/>
        </w:rPr>
        <w:t xml:space="preserve">    </w:t>
      </w:r>
    </w:p>
    <w:p w:rsidR="00752B9E" w:rsidRDefault="00752B9E" w:rsidP="00752B9E">
      <w:pPr>
        <w:pBdr>
          <w:bottom w:val="single" w:sz="4" w:space="1" w:color="auto"/>
        </w:pBdr>
        <w:ind w:left="57" w:hanging="57"/>
        <w:rPr>
          <w:color w:val="000000"/>
        </w:rPr>
      </w:pPr>
    </w:p>
    <w:p w:rsidR="00752B9E" w:rsidRPr="00EE3582" w:rsidRDefault="00752B9E" w:rsidP="00752B9E">
      <w:pPr>
        <w:ind w:left="57" w:hanging="57"/>
        <w:rPr>
          <w:color w:val="000000"/>
        </w:rPr>
      </w:pPr>
    </w:p>
    <w:p w:rsidR="00752B9E" w:rsidRPr="00070E3D" w:rsidRDefault="00752B9E" w:rsidP="00752B9E">
      <w:pPr>
        <w:ind w:left="57" w:hanging="57"/>
      </w:pPr>
    </w:p>
    <w:p w:rsidR="00D64D7F" w:rsidRDefault="00D64D7F">
      <w:bookmarkStart w:id="1" w:name="_GoBack"/>
      <w:bookmarkEnd w:id="1"/>
    </w:p>
    <w:sectPr w:rsidR="00D64D7F" w:rsidSect="00B44DA9">
      <w:headerReference w:type="default" r:id="rId9"/>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65" w:rsidRDefault="00C71565">
      <w:r>
        <w:separator/>
      </w:r>
    </w:p>
  </w:endnote>
  <w:endnote w:type="continuationSeparator" w:id="0">
    <w:p w:rsidR="00C71565" w:rsidRDefault="00C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05" w:rsidRPr="004D4D05" w:rsidRDefault="00752B9E">
    <w:pPr>
      <w:pStyle w:val="Footer"/>
      <w:jc w:val="center"/>
      <w:rPr>
        <w:sz w:val="20"/>
        <w:szCs w:val="20"/>
      </w:rPr>
    </w:pPr>
    <w:r w:rsidRPr="004D4D05">
      <w:rPr>
        <w:sz w:val="20"/>
        <w:szCs w:val="20"/>
      </w:rPr>
      <w:fldChar w:fldCharType="begin"/>
    </w:r>
    <w:r w:rsidRPr="004D4D05">
      <w:rPr>
        <w:sz w:val="20"/>
        <w:szCs w:val="20"/>
      </w:rPr>
      <w:instrText xml:space="preserve"> PAGE   \* MERGEFORMAT </w:instrText>
    </w:r>
    <w:r w:rsidRPr="004D4D05">
      <w:rPr>
        <w:sz w:val="20"/>
        <w:szCs w:val="20"/>
      </w:rPr>
      <w:fldChar w:fldCharType="separate"/>
    </w:r>
    <w:r w:rsidR="00695293">
      <w:rPr>
        <w:noProof/>
        <w:sz w:val="20"/>
        <w:szCs w:val="20"/>
      </w:rPr>
      <w:t>3</w:t>
    </w:r>
    <w:r w:rsidRPr="004D4D05">
      <w:rPr>
        <w:noProof/>
        <w:sz w:val="20"/>
        <w:szCs w:val="20"/>
      </w:rPr>
      <w:fldChar w:fldCharType="end"/>
    </w:r>
  </w:p>
  <w:p w:rsidR="004D4D05" w:rsidRDefault="00C7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65" w:rsidRDefault="00C71565">
      <w:r>
        <w:separator/>
      </w:r>
    </w:p>
  </w:footnote>
  <w:footnote w:type="continuationSeparator" w:id="0">
    <w:p w:rsidR="00C71565" w:rsidRDefault="00C7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05" w:rsidRPr="004D4D05" w:rsidRDefault="00752B9E" w:rsidP="004D4D05">
    <w:pPr>
      <w:pStyle w:val="Header"/>
      <w:pBdr>
        <w:bottom w:val="single" w:sz="4" w:space="1" w:color="auto"/>
      </w:pBdr>
      <w:jc w:val="center"/>
      <w:rPr>
        <w:sz w:val="16"/>
        <w:szCs w:val="16"/>
      </w:rPr>
    </w:pPr>
    <w:r>
      <w:rPr>
        <w:sz w:val="16"/>
        <w:szCs w:val="16"/>
      </w:rPr>
      <w:t>USAID Ag Extension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37CB4"/>
    <w:multiLevelType w:val="hybridMultilevel"/>
    <w:tmpl w:val="52423844"/>
    <w:lvl w:ilvl="0" w:tplc="CD2A7F1E">
      <w:start w:val="1"/>
      <w:numFmt w:val="decimal"/>
      <w:lvlText w:val="%1."/>
      <w:lvlJc w:val="left"/>
      <w:pPr>
        <w:ind w:left="360"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15:restartNumberingAfterBreak="0">
    <w:nsid w:val="470729E1"/>
    <w:multiLevelType w:val="multilevel"/>
    <w:tmpl w:val="A3C2D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F5A7051"/>
    <w:multiLevelType w:val="hybridMultilevel"/>
    <w:tmpl w:val="43A46DF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61901100"/>
    <w:multiLevelType w:val="multilevel"/>
    <w:tmpl w:val="C1D6B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1DD08F8"/>
    <w:multiLevelType w:val="hybridMultilevel"/>
    <w:tmpl w:val="48C8807E"/>
    <w:lvl w:ilvl="0" w:tplc="27E03FBA">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7C13396A"/>
    <w:multiLevelType w:val="multilevel"/>
    <w:tmpl w:val="B1743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9E"/>
    <w:rsid w:val="00015936"/>
    <w:rsid w:val="00032616"/>
    <w:rsid w:val="0006094E"/>
    <w:rsid w:val="00070A54"/>
    <w:rsid w:val="000A30BE"/>
    <w:rsid w:val="000A6FB2"/>
    <w:rsid w:val="000B737A"/>
    <w:rsid w:val="000E3E0D"/>
    <w:rsid w:val="000E4D15"/>
    <w:rsid w:val="000E5FB3"/>
    <w:rsid w:val="0010161F"/>
    <w:rsid w:val="00106344"/>
    <w:rsid w:val="00106BB7"/>
    <w:rsid w:val="00123FD3"/>
    <w:rsid w:val="00136939"/>
    <w:rsid w:val="00141D04"/>
    <w:rsid w:val="0015454E"/>
    <w:rsid w:val="00185CB8"/>
    <w:rsid w:val="00190AA6"/>
    <w:rsid w:val="00196401"/>
    <w:rsid w:val="001A4491"/>
    <w:rsid w:val="001A6EC5"/>
    <w:rsid w:val="001A771F"/>
    <w:rsid w:val="001A7B0B"/>
    <w:rsid w:val="001B3939"/>
    <w:rsid w:val="001B3AAE"/>
    <w:rsid w:val="001B7C7A"/>
    <w:rsid w:val="001C6F72"/>
    <w:rsid w:val="001D29BE"/>
    <w:rsid w:val="001E3903"/>
    <w:rsid w:val="00200FCF"/>
    <w:rsid w:val="00214D0D"/>
    <w:rsid w:val="00240374"/>
    <w:rsid w:val="00240D10"/>
    <w:rsid w:val="00252B58"/>
    <w:rsid w:val="00257F7F"/>
    <w:rsid w:val="00291D20"/>
    <w:rsid w:val="00292865"/>
    <w:rsid w:val="002A1C9A"/>
    <w:rsid w:val="002A49E0"/>
    <w:rsid w:val="002A5B93"/>
    <w:rsid w:val="002A6A79"/>
    <w:rsid w:val="002B0283"/>
    <w:rsid w:val="002B37CE"/>
    <w:rsid w:val="002D4C91"/>
    <w:rsid w:val="002F44F7"/>
    <w:rsid w:val="00300F0F"/>
    <w:rsid w:val="0030377D"/>
    <w:rsid w:val="003242C4"/>
    <w:rsid w:val="003309CB"/>
    <w:rsid w:val="003402CB"/>
    <w:rsid w:val="00342E56"/>
    <w:rsid w:val="00353DF9"/>
    <w:rsid w:val="0035496D"/>
    <w:rsid w:val="00373D67"/>
    <w:rsid w:val="00374C0F"/>
    <w:rsid w:val="00375588"/>
    <w:rsid w:val="00393633"/>
    <w:rsid w:val="003A15AB"/>
    <w:rsid w:val="003A37E0"/>
    <w:rsid w:val="003B3ACB"/>
    <w:rsid w:val="003B6E48"/>
    <w:rsid w:val="003C41CA"/>
    <w:rsid w:val="003D7D12"/>
    <w:rsid w:val="003F1D8F"/>
    <w:rsid w:val="00400031"/>
    <w:rsid w:val="0041055F"/>
    <w:rsid w:val="00427187"/>
    <w:rsid w:val="00427EBE"/>
    <w:rsid w:val="004403CD"/>
    <w:rsid w:val="004450ED"/>
    <w:rsid w:val="00450037"/>
    <w:rsid w:val="00452248"/>
    <w:rsid w:val="004730ED"/>
    <w:rsid w:val="00480F47"/>
    <w:rsid w:val="00482431"/>
    <w:rsid w:val="00492059"/>
    <w:rsid w:val="004A2A36"/>
    <w:rsid w:val="004A3676"/>
    <w:rsid w:val="004C15E8"/>
    <w:rsid w:val="004D0AE5"/>
    <w:rsid w:val="004D1594"/>
    <w:rsid w:val="004E5089"/>
    <w:rsid w:val="004E57A3"/>
    <w:rsid w:val="004F03BA"/>
    <w:rsid w:val="004F1576"/>
    <w:rsid w:val="004F2F37"/>
    <w:rsid w:val="004F6BFD"/>
    <w:rsid w:val="005001C7"/>
    <w:rsid w:val="0050617B"/>
    <w:rsid w:val="005157AD"/>
    <w:rsid w:val="00516D9D"/>
    <w:rsid w:val="005256C5"/>
    <w:rsid w:val="00540A0B"/>
    <w:rsid w:val="005413A5"/>
    <w:rsid w:val="00570F59"/>
    <w:rsid w:val="00573D44"/>
    <w:rsid w:val="00590CCB"/>
    <w:rsid w:val="005A0E92"/>
    <w:rsid w:val="005A247B"/>
    <w:rsid w:val="005B5E9E"/>
    <w:rsid w:val="005C00B0"/>
    <w:rsid w:val="005C13CD"/>
    <w:rsid w:val="005C559C"/>
    <w:rsid w:val="005D535B"/>
    <w:rsid w:val="005E16E9"/>
    <w:rsid w:val="005F0AF2"/>
    <w:rsid w:val="005F59BE"/>
    <w:rsid w:val="00605052"/>
    <w:rsid w:val="00615B5D"/>
    <w:rsid w:val="00621524"/>
    <w:rsid w:val="00625E2F"/>
    <w:rsid w:val="00630B2F"/>
    <w:rsid w:val="00635336"/>
    <w:rsid w:val="00636792"/>
    <w:rsid w:val="00640E53"/>
    <w:rsid w:val="00645147"/>
    <w:rsid w:val="0064649A"/>
    <w:rsid w:val="00650F4F"/>
    <w:rsid w:val="0066453B"/>
    <w:rsid w:val="00673BE3"/>
    <w:rsid w:val="0067631E"/>
    <w:rsid w:val="00680884"/>
    <w:rsid w:val="00690867"/>
    <w:rsid w:val="00695293"/>
    <w:rsid w:val="006A1A24"/>
    <w:rsid w:val="006B01D3"/>
    <w:rsid w:val="006B2635"/>
    <w:rsid w:val="006B5EBF"/>
    <w:rsid w:val="006B77A2"/>
    <w:rsid w:val="006E5541"/>
    <w:rsid w:val="006E7C0E"/>
    <w:rsid w:val="00701E07"/>
    <w:rsid w:val="00705D53"/>
    <w:rsid w:val="007123AD"/>
    <w:rsid w:val="00741A3E"/>
    <w:rsid w:val="00752B9E"/>
    <w:rsid w:val="007705A5"/>
    <w:rsid w:val="00773A4F"/>
    <w:rsid w:val="0077505D"/>
    <w:rsid w:val="00775BE3"/>
    <w:rsid w:val="00793DB8"/>
    <w:rsid w:val="007B069B"/>
    <w:rsid w:val="007B6518"/>
    <w:rsid w:val="007C5698"/>
    <w:rsid w:val="007D4543"/>
    <w:rsid w:val="007D5BCA"/>
    <w:rsid w:val="007E6157"/>
    <w:rsid w:val="007F5547"/>
    <w:rsid w:val="007F5D11"/>
    <w:rsid w:val="007F7A9B"/>
    <w:rsid w:val="0080231C"/>
    <w:rsid w:val="00807CA9"/>
    <w:rsid w:val="00810035"/>
    <w:rsid w:val="00824B44"/>
    <w:rsid w:val="0083229A"/>
    <w:rsid w:val="00842DD7"/>
    <w:rsid w:val="008435EA"/>
    <w:rsid w:val="00850CFA"/>
    <w:rsid w:val="008749BD"/>
    <w:rsid w:val="008911D8"/>
    <w:rsid w:val="008943DC"/>
    <w:rsid w:val="008A7BA7"/>
    <w:rsid w:val="008B4D1C"/>
    <w:rsid w:val="008B593D"/>
    <w:rsid w:val="008C51B7"/>
    <w:rsid w:val="008C6506"/>
    <w:rsid w:val="008D64B3"/>
    <w:rsid w:val="008D6B38"/>
    <w:rsid w:val="008E3F70"/>
    <w:rsid w:val="008E42C2"/>
    <w:rsid w:val="008F25E9"/>
    <w:rsid w:val="008F262E"/>
    <w:rsid w:val="008F55C3"/>
    <w:rsid w:val="008F7388"/>
    <w:rsid w:val="009320EC"/>
    <w:rsid w:val="00951FD1"/>
    <w:rsid w:val="00954C9E"/>
    <w:rsid w:val="009608B7"/>
    <w:rsid w:val="00963B79"/>
    <w:rsid w:val="009714A3"/>
    <w:rsid w:val="00972062"/>
    <w:rsid w:val="00976CA6"/>
    <w:rsid w:val="00986920"/>
    <w:rsid w:val="00997769"/>
    <w:rsid w:val="009B11CF"/>
    <w:rsid w:val="009C4DDF"/>
    <w:rsid w:val="009E1509"/>
    <w:rsid w:val="00A05FC1"/>
    <w:rsid w:val="00A10AAD"/>
    <w:rsid w:val="00A34150"/>
    <w:rsid w:val="00A37CCA"/>
    <w:rsid w:val="00A508CF"/>
    <w:rsid w:val="00A533CA"/>
    <w:rsid w:val="00A534E2"/>
    <w:rsid w:val="00A63077"/>
    <w:rsid w:val="00A74E50"/>
    <w:rsid w:val="00A7638E"/>
    <w:rsid w:val="00A8397C"/>
    <w:rsid w:val="00A86C61"/>
    <w:rsid w:val="00A9079C"/>
    <w:rsid w:val="00AA3FDD"/>
    <w:rsid w:val="00AA4E6C"/>
    <w:rsid w:val="00AA4EAD"/>
    <w:rsid w:val="00AB7B85"/>
    <w:rsid w:val="00AC4D6A"/>
    <w:rsid w:val="00AC6E60"/>
    <w:rsid w:val="00AD54E7"/>
    <w:rsid w:val="00AE3728"/>
    <w:rsid w:val="00AE61AE"/>
    <w:rsid w:val="00AF3DC5"/>
    <w:rsid w:val="00B054AB"/>
    <w:rsid w:val="00B079B3"/>
    <w:rsid w:val="00B10327"/>
    <w:rsid w:val="00B11350"/>
    <w:rsid w:val="00B15361"/>
    <w:rsid w:val="00B245C9"/>
    <w:rsid w:val="00B4313B"/>
    <w:rsid w:val="00B4322D"/>
    <w:rsid w:val="00B4736C"/>
    <w:rsid w:val="00B525A4"/>
    <w:rsid w:val="00B66A9F"/>
    <w:rsid w:val="00B673EE"/>
    <w:rsid w:val="00B94674"/>
    <w:rsid w:val="00B95E4C"/>
    <w:rsid w:val="00BA12DC"/>
    <w:rsid w:val="00BA28F5"/>
    <w:rsid w:val="00BA6733"/>
    <w:rsid w:val="00BC6723"/>
    <w:rsid w:val="00BD355D"/>
    <w:rsid w:val="00BE2DBB"/>
    <w:rsid w:val="00C116D3"/>
    <w:rsid w:val="00C57230"/>
    <w:rsid w:val="00C57973"/>
    <w:rsid w:val="00C64256"/>
    <w:rsid w:val="00C644D8"/>
    <w:rsid w:val="00C67160"/>
    <w:rsid w:val="00C71565"/>
    <w:rsid w:val="00C76F6F"/>
    <w:rsid w:val="00C7749B"/>
    <w:rsid w:val="00C821A2"/>
    <w:rsid w:val="00C85EB5"/>
    <w:rsid w:val="00C909C1"/>
    <w:rsid w:val="00C95716"/>
    <w:rsid w:val="00CA458B"/>
    <w:rsid w:val="00CA7E73"/>
    <w:rsid w:val="00CB0942"/>
    <w:rsid w:val="00CB555D"/>
    <w:rsid w:val="00CC1D5F"/>
    <w:rsid w:val="00CD3982"/>
    <w:rsid w:val="00D11DAB"/>
    <w:rsid w:val="00D1505B"/>
    <w:rsid w:val="00D20327"/>
    <w:rsid w:val="00D269C5"/>
    <w:rsid w:val="00D30110"/>
    <w:rsid w:val="00D50D49"/>
    <w:rsid w:val="00D53C1D"/>
    <w:rsid w:val="00D64D7F"/>
    <w:rsid w:val="00D67AAA"/>
    <w:rsid w:val="00D85D74"/>
    <w:rsid w:val="00D9722F"/>
    <w:rsid w:val="00DA3358"/>
    <w:rsid w:val="00DB5A3D"/>
    <w:rsid w:val="00DB6758"/>
    <w:rsid w:val="00DC4FFF"/>
    <w:rsid w:val="00DD35AC"/>
    <w:rsid w:val="00DD4ED2"/>
    <w:rsid w:val="00DE2C8B"/>
    <w:rsid w:val="00DE32E5"/>
    <w:rsid w:val="00DE52C8"/>
    <w:rsid w:val="00DE584A"/>
    <w:rsid w:val="00DE7BDA"/>
    <w:rsid w:val="00DF5527"/>
    <w:rsid w:val="00E11B0D"/>
    <w:rsid w:val="00E27B8F"/>
    <w:rsid w:val="00E358B5"/>
    <w:rsid w:val="00E60B81"/>
    <w:rsid w:val="00E62C31"/>
    <w:rsid w:val="00E717C4"/>
    <w:rsid w:val="00E71B98"/>
    <w:rsid w:val="00E74D52"/>
    <w:rsid w:val="00E74DE6"/>
    <w:rsid w:val="00E84D49"/>
    <w:rsid w:val="00EA4A22"/>
    <w:rsid w:val="00ED204C"/>
    <w:rsid w:val="00EE3B07"/>
    <w:rsid w:val="00EF4218"/>
    <w:rsid w:val="00EF588D"/>
    <w:rsid w:val="00F03E7B"/>
    <w:rsid w:val="00F061D7"/>
    <w:rsid w:val="00F106B1"/>
    <w:rsid w:val="00F31B1E"/>
    <w:rsid w:val="00F33B26"/>
    <w:rsid w:val="00F4568F"/>
    <w:rsid w:val="00FB012F"/>
    <w:rsid w:val="00FB3424"/>
    <w:rsid w:val="00FB46B6"/>
    <w:rsid w:val="00FC21C3"/>
    <w:rsid w:val="00FE3051"/>
    <w:rsid w:val="00FE3273"/>
    <w:rsid w:val="00FE5900"/>
    <w:rsid w:val="00FF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054BA-6D98-4D04-9058-14D1F6E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2B9E"/>
    <w:rPr>
      <w:color w:val="0000FF"/>
      <w:u w:val="single"/>
    </w:rPr>
  </w:style>
  <w:style w:type="paragraph" w:styleId="Header">
    <w:name w:val="header"/>
    <w:basedOn w:val="Normal"/>
    <w:link w:val="HeaderChar"/>
    <w:rsid w:val="00752B9E"/>
    <w:pPr>
      <w:tabs>
        <w:tab w:val="center" w:pos="4680"/>
        <w:tab w:val="right" w:pos="9360"/>
      </w:tabs>
    </w:pPr>
  </w:style>
  <w:style w:type="character" w:customStyle="1" w:styleId="HeaderChar">
    <w:name w:val="Header Char"/>
    <w:basedOn w:val="DefaultParagraphFont"/>
    <w:link w:val="Header"/>
    <w:rsid w:val="00752B9E"/>
    <w:rPr>
      <w:rFonts w:ascii="Times New Roman" w:eastAsia="Times New Roman" w:hAnsi="Times New Roman" w:cs="Times New Roman"/>
      <w:sz w:val="24"/>
      <w:szCs w:val="24"/>
    </w:rPr>
  </w:style>
  <w:style w:type="paragraph" w:styleId="Footer">
    <w:name w:val="footer"/>
    <w:basedOn w:val="Normal"/>
    <w:link w:val="FooterChar"/>
    <w:uiPriority w:val="99"/>
    <w:rsid w:val="00752B9E"/>
    <w:pPr>
      <w:tabs>
        <w:tab w:val="center" w:pos="4680"/>
        <w:tab w:val="right" w:pos="9360"/>
      </w:tabs>
    </w:pPr>
  </w:style>
  <w:style w:type="character" w:customStyle="1" w:styleId="FooterChar">
    <w:name w:val="Footer Char"/>
    <w:basedOn w:val="DefaultParagraphFont"/>
    <w:link w:val="Footer"/>
    <w:uiPriority w:val="99"/>
    <w:rsid w:val="00752B9E"/>
    <w:rPr>
      <w:rFonts w:ascii="Times New Roman" w:eastAsia="Times New Roman" w:hAnsi="Times New Roman" w:cs="Times New Roman"/>
      <w:sz w:val="24"/>
      <w:szCs w:val="24"/>
    </w:rPr>
  </w:style>
  <w:style w:type="paragraph" w:styleId="NormalWeb">
    <w:name w:val="Normal (Web)"/>
    <w:basedOn w:val="Normal"/>
    <w:uiPriority w:val="99"/>
    <w:unhideWhenUsed/>
    <w:rsid w:val="00752B9E"/>
    <w:pPr>
      <w:spacing w:before="100" w:beforeAutospacing="1" w:after="100" w:afterAutospacing="1"/>
    </w:pPr>
  </w:style>
  <w:style w:type="paragraph" w:styleId="ListParagraph">
    <w:name w:val="List Paragraph"/>
    <w:basedOn w:val="Normal"/>
    <w:uiPriority w:val="34"/>
    <w:qFormat/>
    <w:rsid w:val="006B01D3"/>
    <w:pPr>
      <w:ind w:left="720"/>
      <w:contextualSpacing/>
    </w:pPr>
  </w:style>
  <w:style w:type="paragraph" w:styleId="BodyText2">
    <w:name w:val="Body Text 2"/>
    <w:basedOn w:val="Normal"/>
    <w:link w:val="BodyText2Char"/>
    <w:uiPriority w:val="99"/>
    <w:rsid w:val="00393633"/>
    <w:pPr>
      <w:jc w:val="both"/>
    </w:pPr>
    <w:rPr>
      <w:rFonts w:ascii="Calibri" w:hAnsi="Calibri"/>
    </w:rPr>
  </w:style>
  <w:style w:type="character" w:customStyle="1" w:styleId="BodyText2Char">
    <w:name w:val="Body Text 2 Char"/>
    <w:basedOn w:val="DefaultParagraphFont"/>
    <w:link w:val="BodyText2"/>
    <w:uiPriority w:val="99"/>
    <w:rsid w:val="0039363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D85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ce-bd.com" TargetMode="External"/><Relationship Id="rId3" Type="http://schemas.openxmlformats.org/officeDocument/2006/relationships/settings" Target="settings.xml"/><Relationship Id="rId7" Type="http://schemas.openxmlformats.org/officeDocument/2006/relationships/hyperlink" Target="mailto:srahman@aesab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ICT, DAM</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Shafinaj Rahman</dc:creator>
  <cp:keywords/>
  <dc:description/>
  <cp:lastModifiedBy>Biplob</cp:lastModifiedBy>
  <cp:revision>2</cp:revision>
  <cp:lastPrinted>2015-07-13T06:25:00Z</cp:lastPrinted>
  <dcterms:created xsi:type="dcterms:W3CDTF">2015-07-13T07:19:00Z</dcterms:created>
  <dcterms:modified xsi:type="dcterms:W3CDTF">2015-07-13T07:19:00Z</dcterms:modified>
</cp:coreProperties>
</file>